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FB" w:rsidRPr="009C344D" w:rsidRDefault="006629FB" w:rsidP="0072426C">
      <w:pPr>
        <w:pStyle w:val="Heading2"/>
      </w:pPr>
      <w:bookmarkStart w:id="0" w:name="_Toc9430376"/>
      <w:bookmarkStart w:id="1" w:name="_Toc51252799"/>
      <w:r w:rsidRPr="009C344D">
        <w:t>5.29</w:t>
      </w:r>
      <w:r w:rsidRPr="009C344D">
        <w:tab/>
      </w:r>
      <w:bookmarkEnd w:id="0"/>
      <w:bookmarkEnd w:id="1"/>
      <w:r>
        <w:rPr>
          <w:sz w:val="23"/>
          <w:szCs w:val="23"/>
          <w:lang w:val="mk-MK"/>
        </w:rPr>
        <w:t>Поглавје 29 – Царинска унија</w:t>
      </w:r>
    </w:p>
    <w:p w:rsidR="006629FB" w:rsidRPr="00490610" w:rsidRDefault="006629FB" w:rsidP="00490610">
      <w:pPr>
        <w:pStyle w:val="Default"/>
        <w:jc w:val="both"/>
        <w:rPr>
          <w:i/>
          <w:iCs/>
          <w:color w:val="auto"/>
          <w:lang w:val="mk-MK"/>
        </w:rPr>
      </w:pPr>
      <w:r w:rsidRPr="00490610">
        <w:rPr>
          <w:i/>
          <w:iCs/>
          <w:color w:val="auto"/>
          <w:lang w:val="mk-MK"/>
        </w:rPr>
        <w:t xml:space="preserve">Сите земји-членки се дел од царинската унија на ЕУ и следат исти царински правила и постапки. </w:t>
      </w:r>
      <w:r w:rsidRPr="00490610">
        <w:rPr>
          <w:i/>
          <w:iCs/>
          <w:lang w:val="mk-MK"/>
        </w:rPr>
        <w:t xml:space="preserve">Ова бара усогласување </w:t>
      </w:r>
      <w:r w:rsidRPr="00490610">
        <w:rPr>
          <w:i/>
          <w:iCs/>
          <w:color w:val="auto"/>
          <w:lang w:val="mk-MK"/>
        </w:rPr>
        <w:t>на законодавството, соодветен капацитет за спроведување, примена  и пристап до заедничките компјутеризирани царински системи.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72"/>
      </w:tblGrid>
      <w:tr w:rsidR="006629FB" w:rsidRPr="00FC174B" w:rsidTr="002007BE">
        <w:trPr>
          <w:trHeight w:val="41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9FB" w:rsidRDefault="006629FB" w:rsidP="002007BE">
            <w:pPr>
              <w:autoSpaceDE w:val="0"/>
              <w:autoSpaceDN w:val="0"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7F631B">
              <w:rPr>
                <w:rFonts w:ascii="Times New Roman" w:hAnsi="Times New Roman"/>
                <w:sz w:val="24"/>
                <w:szCs w:val="24"/>
              </w:rPr>
              <w:t xml:space="preserve">Северна Македонија одржува </w:t>
            </w:r>
            <w:r w:rsidRPr="007F631B">
              <w:rPr>
                <w:rFonts w:ascii="Times New Roman" w:hAnsi="Times New Roman"/>
                <w:b/>
                <w:sz w:val="24"/>
                <w:szCs w:val="24"/>
              </w:rPr>
              <w:t>добро ниво на подготовка</w:t>
            </w:r>
            <w:r w:rsidRPr="007F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во делот на Ц</w:t>
            </w:r>
            <w:r w:rsidRPr="007F631B">
              <w:rPr>
                <w:rFonts w:ascii="Times New Roman" w:hAnsi="Times New Roman"/>
                <w:sz w:val="24"/>
                <w:szCs w:val="24"/>
              </w:rPr>
              <w:t xml:space="preserve">аринската унија. Постигнат е </w:t>
            </w:r>
            <w:r w:rsidRPr="00F0087D">
              <w:rPr>
                <w:rFonts w:ascii="Times New Roman" w:hAnsi="Times New Roman"/>
                <w:b/>
                <w:sz w:val="24"/>
                <w:szCs w:val="24"/>
              </w:rPr>
              <w:t>добар напредок</w:t>
            </w:r>
            <w:r w:rsidRPr="007F631B">
              <w:rPr>
                <w:rFonts w:ascii="Times New Roman" w:hAnsi="Times New Roman"/>
                <w:sz w:val="24"/>
                <w:szCs w:val="24"/>
              </w:rPr>
              <w:t xml:space="preserve"> во извештајниот период. Земјата заврши, примени и одржува нов електронски систем за обработка на царински декларации и акцизни документи. Новоизградениот царински терминал со Албанија 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почна со работа.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Воспоставен </w:t>
            </w:r>
            <w:r w:rsidRPr="007F631B">
              <w:rPr>
                <w:rFonts w:ascii="Times New Roman" w:hAnsi="Times New Roman"/>
                <w:sz w:val="24"/>
                <w:szCs w:val="24"/>
              </w:rPr>
              <w:t xml:space="preserve">е едношалтерски 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систем</w:t>
            </w:r>
            <w:r w:rsidRPr="007F631B">
              <w:rPr>
                <w:rFonts w:ascii="Times New Roman" w:hAnsi="Times New Roman"/>
                <w:sz w:val="24"/>
                <w:szCs w:val="24"/>
              </w:rPr>
              <w:t xml:space="preserve"> за контрола на границата со Србија.</w:t>
            </w:r>
          </w:p>
          <w:p w:rsidR="006629FB" w:rsidRDefault="006629FB" w:rsidP="002007BE">
            <w:pPr>
              <w:autoSpaceDE w:val="0"/>
              <w:autoSpaceDN w:val="0"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7F631B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Препораките од минатата година 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се</w:t>
            </w:r>
            <w:r w:rsidRPr="007F631B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спроведени. Во 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следната</w:t>
            </w:r>
            <w:r w:rsidRPr="007F631B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година, земјата треба:</w:t>
            </w:r>
          </w:p>
          <w:p w:rsidR="006629FB" w:rsidRPr="007F631B" w:rsidRDefault="006629FB" w:rsidP="0072426C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mk-MK" w:eastAsia="en-GB"/>
              </w:rPr>
              <w:t xml:space="preserve">да </w:t>
            </w:r>
            <w:r w:rsidRPr="007F631B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продолжи со консолидација и целосна примена на </w:t>
            </w:r>
            <w:r>
              <w:rPr>
                <w:rFonts w:ascii="Times New Roman" w:hAnsi="Times New Roman"/>
                <w:noProof/>
                <w:sz w:val="24"/>
                <w:szCs w:val="24"/>
                <w:lang w:val="mk-MK" w:eastAsia="en-GB"/>
              </w:rPr>
              <w:t>постоечките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 ИТ систем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mk-MK" w:eastAsia="en-GB"/>
              </w:rPr>
              <w:t>и</w:t>
            </w:r>
            <w:r w:rsidRPr="007F631B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mk-MK" w:eastAsia="en-GB"/>
              </w:rPr>
              <w:t xml:space="preserve">да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обезбед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mk-MK" w:eastAsia="en-GB"/>
              </w:rPr>
              <w:t>и</w:t>
            </w:r>
            <w:r w:rsidRPr="007F631B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 нивна надградба и одржување</w:t>
            </w:r>
            <w:r>
              <w:rPr>
                <w:rFonts w:ascii="Times New Roman" w:hAnsi="Times New Roman"/>
                <w:noProof/>
                <w:sz w:val="24"/>
                <w:szCs w:val="24"/>
                <w:lang w:val="mk-MK" w:eastAsia="en-GB"/>
              </w:rPr>
              <w:t>, како</w:t>
            </w:r>
            <w:r w:rsidRPr="007F631B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 и </w:t>
            </w:r>
            <w:r>
              <w:rPr>
                <w:rFonts w:ascii="Times New Roman" w:hAnsi="Times New Roman"/>
                <w:noProof/>
                <w:sz w:val="24"/>
                <w:szCs w:val="24"/>
                <w:lang w:val="mk-MK" w:eastAsia="en-GB"/>
              </w:rPr>
              <w:t xml:space="preserve">да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обезбед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mk-MK" w:eastAsia="en-GB"/>
              </w:rPr>
              <w:t>и</w:t>
            </w:r>
            <w:r w:rsidRPr="007F631B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 континуитет во работењето;</w:t>
            </w:r>
          </w:p>
          <w:p w:rsidR="006629FB" w:rsidRPr="007F631B" w:rsidRDefault="006629FB" w:rsidP="00F0087D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mk-MK" w:eastAsia="en-GB"/>
              </w:rPr>
              <w:t xml:space="preserve">да го имплементира целосно Протоколот 5 на </w:t>
            </w:r>
            <w:r w:rsidRPr="007F631B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ЦЕФТА за олеснување на трговијата.</w:t>
            </w:r>
          </w:p>
        </w:tc>
      </w:tr>
    </w:tbl>
    <w:p w:rsidR="006629FB" w:rsidRDefault="006629FB" w:rsidP="0072426C">
      <w:pPr>
        <w:tabs>
          <w:tab w:val="left" w:pos="540"/>
        </w:tabs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7F631B">
        <w:rPr>
          <w:rFonts w:ascii="Times New Roman" w:hAnsi="Times New Roman"/>
          <w:sz w:val="24"/>
          <w:szCs w:val="24"/>
        </w:rPr>
        <w:t xml:space="preserve">Во областа </w:t>
      </w:r>
      <w:r w:rsidRPr="007F631B">
        <w:rPr>
          <w:rFonts w:ascii="Times New Roman" w:hAnsi="Times New Roman"/>
          <w:b/>
          <w:sz w:val="24"/>
          <w:szCs w:val="24"/>
        </w:rPr>
        <w:t>царинско законодавство</w:t>
      </w:r>
      <w:r w:rsidRPr="007F631B">
        <w:rPr>
          <w:rFonts w:ascii="Times New Roman" w:hAnsi="Times New Roman"/>
          <w:sz w:val="24"/>
          <w:szCs w:val="24"/>
        </w:rPr>
        <w:t xml:space="preserve">, нивото на усогласеност со </w:t>
      </w:r>
      <w:r>
        <w:rPr>
          <w:rFonts w:ascii="Times New Roman" w:hAnsi="Times New Roman"/>
          <w:i/>
          <w:sz w:val="24"/>
          <w:szCs w:val="24"/>
          <w:lang w:val="mk-MK"/>
        </w:rPr>
        <w:t>законодавството на</w:t>
      </w:r>
      <w:r w:rsidRPr="007F631B">
        <w:rPr>
          <w:rFonts w:ascii="Times New Roman" w:hAnsi="Times New Roman"/>
          <w:i/>
          <w:sz w:val="24"/>
          <w:szCs w:val="24"/>
        </w:rPr>
        <w:t xml:space="preserve"> ЕУ</w:t>
      </w:r>
      <w:r w:rsidRPr="007F631B">
        <w:rPr>
          <w:rFonts w:ascii="Times New Roman" w:hAnsi="Times New Roman"/>
          <w:sz w:val="24"/>
          <w:szCs w:val="24"/>
        </w:rPr>
        <w:t xml:space="preserve"> е високо. </w:t>
      </w:r>
      <w:r>
        <w:rPr>
          <w:rFonts w:ascii="Times New Roman" w:hAnsi="Times New Roman"/>
          <w:sz w:val="24"/>
          <w:szCs w:val="24"/>
          <w:lang w:val="mk-MK"/>
        </w:rPr>
        <w:t>Усвоена е ц</w:t>
      </w:r>
      <w:r w:rsidRPr="007F631B">
        <w:rPr>
          <w:rFonts w:ascii="Times New Roman" w:hAnsi="Times New Roman"/>
          <w:sz w:val="24"/>
          <w:szCs w:val="24"/>
        </w:rPr>
        <w:t>аринската тарифа за 201</w:t>
      </w:r>
      <w:r>
        <w:rPr>
          <w:rFonts w:ascii="Times New Roman" w:hAnsi="Times New Roman"/>
          <w:sz w:val="24"/>
          <w:szCs w:val="24"/>
          <w:lang w:val="mk-MK"/>
        </w:rPr>
        <w:t>9</w:t>
      </w:r>
      <w:r w:rsidRPr="007F631B">
        <w:rPr>
          <w:rFonts w:ascii="Times New Roman" w:hAnsi="Times New Roman"/>
          <w:sz w:val="24"/>
          <w:szCs w:val="24"/>
        </w:rPr>
        <w:t xml:space="preserve"> година </w:t>
      </w:r>
      <w:r>
        <w:rPr>
          <w:rFonts w:ascii="Times New Roman" w:hAnsi="Times New Roman"/>
          <w:sz w:val="24"/>
          <w:szCs w:val="24"/>
          <w:lang w:val="mk-MK"/>
        </w:rPr>
        <w:t>која е</w:t>
      </w:r>
      <w:r w:rsidRPr="007F631B">
        <w:rPr>
          <w:rFonts w:ascii="Times New Roman" w:hAnsi="Times New Roman"/>
          <w:sz w:val="24"/>
          <w:szCs w:val="24"/>
        </w:rPr>
        <w:t xml:space="preserve"> во согласност со најновите измени во Комбинираната номенклатура на ЕУ. </w:t>
      </w:r>
      <w:r w:rsidRPr="007F631B">
        <w:rPr>
          <w:rFonts w:ascii="Times New Roman" w:hAnsi="Times New Roman"/>
          <w:sz w:val="24"/>
          <w:szCs w:val="24"/>
          <w:lang w:val="mk-MK"/>
        </w:rPr>
        <w:t>Царинската управа интензивно го промовираше концептот на овластени економски операто</w:t>
      </w:r>
      <w:r>
        <w:rPr>
          <w:rFonts w:ascii="Times New Roman" w:hAnsi="Times New Roman"/>
          <w:sz w:val="24"/>
          <w:szCs w:val="24"/>
          <w:lang w:val="mk-MK"/>
        </w:rPr>
        <w:t>ри (ОЕО), при што</w:t>
      </w:r>
      <w:r w:rsidRPr="007F631B">
        <w:rPr>
          <w:rFonts w:ascii="Times New Roman" w:hAnsi="Times New Roman"/>
          <w:sz w:val="24"/>
          <w:szCs w:val="24"/>
          <w:lang w:val="mk-MK"/>
        </w:rPr>
        <w:t xml:space="preserve"> 15 компании </w:t>
      </w:r>
      <w:r>
        <w:rPr>
          <w:rFonts w:ascii="Times New Roman" w:hAnsi="Times New Roman"/>
          <w:sz w:val="24"/>
          <w:szCs w:val="24"/>
          <w:lang w:val="mk-MK"/>
        </w:rPr>
        <w:t>добија сертификат за</w:t>
      </w:r>
      <w:r w:rsidRPr="007F631B">
        <w:rPr>
          <w:rFonts w:ascii="Times New Roman" w:hAnsi="Times New Roman"/>
          <w:sz w:val="24"/>
          <w:szCs w:val="24"/>
          <w:lang w:val="mk-MK"/>
        </w:rPr>
        <w:t xml:space="preserve"> ОЕО. Земјата потпиша договор со Србија за заемно признавање на сертификатите за ОЕО. Северна Македонија е членка на Конвенцијата за заеднички транзит, применувајќи ги правилата на ЕУ за транзитни движења и претседаваше со годишниот состанок на заедничкиот комитет. Земјата треба да ја финализира постапката за ратификув</w:t>
      </w:r>
      <w:r>
        <w:rPr>
          <w:rFonts w:ascii="Times New Roman" w:hAnsi="Times New Roman"/>
          <w:sz w:val="24"/>
          <w:szCs w:val="24"/>
          <w:lang w:val="mk-MK"/>
        </w:rPr>
        <w:t>ање на Протоколот за елиминирање</w:t>
      </w:r>
      <w:r w:rsidRPr="007F631B">
        <w:rPr>
          <w:rFonts w:ascii="Times New Roman" w:hAnsi="Times New Roman"/>
          <w:sz w:val="24"/>
          <w:szCs w:val="24"/>
          <w:lang w:val="mk-MK"/>
        </w:rPr>
        <w:t xml:space="preserve"> на недозволена трговија со тутунски производи.</w:t>
      </w:r>
    </w:p>
    <w:p w:rsidR="006629FB" w:rsidRDefault="006629FB" w:rsidP="007242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4D1359">
        <w:rPr>
          <w:rFonts w:ascii="Times New Roman" w:hAnsi="Times New Roman"/>
          <w:sz w:val="24"/>
          <w:szCs w:val="24"/>
          <w:lang w:val="mk-MK"/>
        </w:rPr>
        <w:t xml:space="preserve">За </w:t>
      </w:r>
      <w:r w:rsidRPr="004D1359">
        <w:rPr>
          <w:rFonts w:ascii="Times New Roman" w:hAnsi="Times New Roman"/>
          <w:b/>
          <w:sz w:val="24"/>
          <w:szCs w:val="24"/>
          <w:lang w:val="mk-MK"/>
        </w:rPr>
        <w:t>административниот и оперативниот капацитет,</w:t>
      </w:r>
      <w:r w:rsidRPr="004D1359">
        <w:rPr>
          <w:rFonts w:ascii="Times New Roman" w:hAnsi="Times New Roman"/>
          <w:sz w:val="24"/>
          <w:szCs w:val="24"/>
          <w:lang w:val="mk-MK"/>
        </w:rPr>
        <w:t xml:space="preserve"> беа применети стандардите за професионален интег</w:t>
      </w:r>
      <w:r>
        <w:rPr>
          <w:rFonts w:ascii="Times New Roman" w:hAnsi="Times New Roman"/>
          <w:sz w:val="24"/>
          <w:szCs w:val="24"/>
          <w:lang w:val="mk-MK"/>
        </w:rPr>
        <w:t xml:space="preserve">ритет и контроли на квалитетот. Наплатените приходи </w:t>
      </w:r>
      <w:r w:rsidRPr="004D1359">
        <w:rPr>
          <w:rFonts w:ascii="Times New Roman" w:hAnsi="Times New Roman"/>
          <w:sz w:val="24"/>
          <w:szCs w:val="24"/>
          <w:lang w:val="mk-MK"/>
        </w:rPr>
        <w:t xml:space="preserve">од Царинската управа во 2019 година се зголемија за 5,4% во споредба со 2018 година, во голема мера благодарение на систематската примена на автоматско управување со ризици со повеќе </w:t>
      </w:r>
      <w:r>
        <w:rPr>
          <w:rFonts w:ascii="Times New Roman" w:hAnsi="Times New Roman"/>
          <w:sz w:val="24"/>
          <w:szCs w:val="24"/>
          <w:lang w:val="mk-MK"/>
        </w:rPr>
        <w:t>таргетирани</w:t>
      </w:r>
      <w:r w:rsidRPr="004D1359">
        <w:rPr>
          <w:rFonts w:ascii="Times New Roman" w:hAnsi="Times New Roman"/>
          <w:sz w:val="24"/>
          <w:szCs w:val="24"/>
          <w:lang w:val="mk-MK"/>
        </w:rPr>
        <w:t xml:space="preserve"> контроли и подобра меѓу</w:t>
      </w:r>
      <w:r>
        <w:rPr>
          <w:rFonts w:ascii="Times New Roman" w:hAnsi="Times New Roman"/>
          <w:sz w:val="24"/>
          <w:szCs w:val="24"/>
          <w:lang w:val="mk-MK"/>
        </w:rPr>
        <w:t>-институционална соработка. Ова исто така ја</w:t>
      </w:r>
      <w:r w:rsidRPr="004D1359">
        <w:rPr>
          <w:rFonts w:ascii="Times New Roman" w:hAnsi="Times New Roman"/>
          <w:sz w:val="24"/>
          <w:szCs w:val="24"/>
          <w:lang w:val="mk-MK"/>
        </w:rPr>
        <w:t xml:space="preserve"> олесни заплен</w:t>
      </w:r>
      <w:r>
        <w:rPr>
          <w:rFonts w:ascii="Times New Roman" w:hAnsi="Times New Roman"/>
          <w:sz w:val="24"/>
          <w:szCs w:val="24"/>
          <w:lang w:val="mk-MK"/>
        </w:rPr>
        <w:t>ата</w:t>
      </w:r>
      <w:r w:rsidRPr="004D1359">
        <w:rPr>
          <w:rFonts w:ascii="Times New Roman" w:hAnsi="Times New Roman"/>
          <w:sz w:val="24"/>
          <w:szCs w:val="24"/>
          <w:lang w:val="mk-MK"/>
        </w:rPr>
        <w:t xml:space="preserve"> на лекови и фалсификувана стока.</w:t>
      </w:r>
    </w:p>
    <w:p w:rsidR="006629FB" w:rsidRDefault="006629FB" w:rsidP="007242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4D1359">
        <w:rPr>
          <w:rFonts w:ascii="Times New Roman" w:hAnsi="Times New Roman"/>
          <w:sz w:val="24"/>
          <w:szCs w:val="24"/>
          <w:lang w:val="mk-MK"/>
        </w:rPr>
        <w:t xml:space="preserve">Новоизградениот царински терминал на главниот граничен премин со Албанија започна со работа. Постигнат е напредок во воспоставувањето </w:t>
      </w:r>
      <w:r>
        <w:rPr>
          <w:rFonts w:ascii="Times New Roman" w:hAnsi="Times New Roman"/>
          <w:sz w:val="24"/>
          <w:szCs w:val="24"/>
          <w:lang w:val="mk-MK"/>
        </w:rPr>
        <w:t>на едношалтерски систем за</w:t>
      </w:r>
      <w:r w:rsidRPr="004D1359">
        <w:rPr>
          <w:rFonts w:ascii="Times New Roman" w:hAnsi="Times New Roman"/>
          <w:sz w:val="24"/>
          <w:szCs w:val="24"/>
          <w:lang w:val="mk-MK"/>
        </w:rPr>
        <w:t xml:space="preserve"> гранична контрола со Србија на преминот Табановце-Прешево </w:t>
      </w:r>
      <w:r>
        <w:rPr>
          <w:rFonts w:ascii="Times New Roman" w:hAnsi="Times New Roman"/>
          <w:sz w:val="24"/>
          <w:szCs w:val="24"/>
          <w:lang w:val="mk-MK"/>
        </w:rPr>
        <w:t>во август 2019 година</w:t>
      </w:r>
      <w:r w:rsidRPr="004D1359">
        <w:rPr>
          <w:rFonts w:ascii="Times New Roman" w:hAnsi="Times New Roman"/>
          <w:sz w:val="24"/>
          <w:szCs w:val="24"/>
          <w:lang w:val="mk-MK"/>
        </w:rPr>
        <w:t>. Започнаа подготовките за</w:t>
      </w:r>
      <w:r>
        <w:rPr>
          <w:rFonts w:ascii="Times New Roman" w:hAnsi="Times New Roman"/>
          <w:sz w:val="24"/>
          <w:szCs w:val="24"/>
          <w:lang w:val="mk-MK"/>
        </w:rPr>
        <w:t xml:space="preserve"> воспоставување на едношалтерски систем</w:t>
      </w:r>
      <w:r w:rsidRPr="004D1359">
        <w:rPr>
          <w:rFonts w:ascii="Times New Roman" w:hAnsi="Times New Roman"/>
          <w:sz w:val="24"/>
          <w:szCs w:val="24"/>
          <w:lang w:val="mk-MK"/>
        </w:rPr>
        <w:t xml:space="preserve"> со Албанија, мерка што доби официјално одобрување од двете влади. Постигнат е </w:t>
      </w:r>
      <w:r w:rsidRPr="00E73B5A">
        <w:rPr>
          <w:rFonts w:ascii="Times New Roman" w:hAnsi="Times New Roman"/>
          <w:b/>
          <w:sz w:val="24"/>
          <w:szCs w:val="24"/>
          <w:lang w:val="mk-MK"/>
        </w:rPr>
        <w:t xml:space="preserve">добар напредок </w:t>
      </w:r>
      <w:r w:rsidRPr="004D1359">
        <w:rPr>
          <w:rFonts w:ascii="Times New Roman" w:hAnsi="Times New Roman"/>
          <w:sz w:val="24"/>
          <w:szCs w:val="24"/>
          <w:lang w:val="mk-MK"/>
        </w:rPr>
        <w:t xml:space="preserve">со финализирањето на новиот </w:t>
      </w:r>
      <w:r>
        <w:rPr>
          <w:rFonts w:ascii="Times New Roman" w:hAnsi="Times New Roman"/>
          <w:sz w:val="24"/>
          <w:szCs w:val="24"/>
          <w:lang w:val="mk-MK"/>
        </w:rPr>
        <w:t xml:space="preserve">бесхартиен </w:t>
      </w:r>
      <w:r w:rsidRPr="004D1359">
        <w:rPr>
          <w:rFonts w:ascii="Times New Roman" w:hAnsi="Times New Roman"/>
          <w:sz w:val="24"/>
          <w:szCs w:val="24"/>
          <w:lang w:val="mk-MK"/>
        </w:rPr>
        <w:t>електронски систем за обработка на царински декларации и акцизни документи и неговата примена на 1 јуни 2019 година.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4D1359">
        <w:rPr>
          <w:rFonts w:ascii="Times New Roman" w:hAnsi="Times New Roman"/>
          <w:sz w:val="24"/>
          <w:szCs w:val="24"/>
          <w:lang w:val="mk-MK"/>
        </w:rPr>
        <w:t>Зголемена е употр</w:t>
      </w:r>
      <w:r>
        <w:rPr>
          <w:rFonts w:ascii="Times New Roman" w:hAnsi="Times New Roman"/>
          <w:sz w:val="24"/>
          <w:szCs w:val="24"/>
          <w:lang w:val="mk-MK"/>
        </w:rPr>
        <w:t>ебата на системот за интегрирана тарифна околина</w:t>
      </w:r>
      <w:r w:rsidRPr="004D1359">
        <w:rPr>
          <w:rFonts w:ascii="Times New Roman" w:hAnsi="Times New Roman"/>
          <w:sz w:val="24"/>
          <w:szCs w:val="24"/>
          <w:lang w:val="mk-MK"/>
        </w:rPr>
        <w:t xml:space="preserve"> (</w:t>
      </w:r>
      <w:r>
        <w:rPr>
          <w:rFonts w:ascii="Times New Roman" w:hAnsi="Times New Roman"/>
          <w:sz w:val="24"/>
          <w:szCs w:val="24"/>
          <w:lang w:val="mk-MK"/>
        </w:rPr>
        <w:t>ИТО</w:t>
      </w:r>
      <w:r w:rsidRPr="004D1359">
        <w:rPr>
          <w:rFonts w:ascii="Times New Roman" w:hAnsi="Times New Roman"/>
          <w:sz w:val="24"/>
          <w:szCs w:val="24"/>
          <w:lang w:val="mk-MK"/>
        </w:rPr>
        <w:t xml:space="preserve">). Бројот на </w:t>
      </w:r>
      <w:r>
        <w:rPr>
          <w:rFonts w:ascii="Times New Roman" w:hAnsi="Times New Roman"/>
          <w:sz w:val="24"/>
          <w:szCs w:val="24"/>
          <w:lang w:val="mk-MK"/>
        </w:rPr>
        <w:t xml:space="preserve">обработени </w:t>
      </w:r>
      <w:r w:rsidRPr="004D1359">
        <w:rPr>
          <w:rFonts w:ascii="Times New Roman" w:hAnsi="Times New Roman"/>
          <w:sz w:val="24"/>
          <w:szCs w:val="24"/>
          <w:lang w:val="mk-MK"/>
        </w:rPr>
        <w:t>декларации преку новиот компјутерски транзитен систем (НКТС) се зголеми за 25% во 2019 година. Царинската управа потпиша договори за одржување на системите НКТС и ИТ</w:t>
      </w:r>
      <w:r>
        <w:rPr>
          <w:rFonts w:ascii="Times New Roman" w:hAnsi="Times New Roman"/>
          <w:sz w:val="24"/>
          <w:szCs w:val="24"/>
          <w:lang w:val="mk-MK"/>
        </w:rPr>
        <w:t>О</w:t>
      </w:r>
      <w:r w:rsidRPr="004D1359">
        <w:rPr>
          <w:rFonts w:ascii="Times New Roman" w:hAnsi="Times New Roman"/>
          <w:sz w:val="24"/>
          <w:szCs w:val="24"/>
          <w:lang w:val="mk-MK"/>
        </w:rPr>
        <w:t>.</w:t>
      </w:r>
    </w:p>
    <w:p w:rsidR="006629FB" w:rsidRDefault="006629FB" w:rsidP="007242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4D1359">
        <w:rPr>
          <w:rFonts w:ascii="Times New Roman" w:hAnsi="Times New Roman"/>
          <w:sz w:val="24"/>
          <w:szCs w:val="24"/>
          <w:lang w:val="mk-MK"/>
        </w:rPr>
        <w:t xml:space="preserve">Царинската управа учествуваше во 14 меѓународни операции за борба против недозволена трговија со дрога, фалсификувана стока и лекови, акцизна стока, оружје, експлозиви, опасен отпад и хемикалии, диви животни и растенија, </w:t>
      </w:r>
      <w:r w:rsidRPr="00392D0F">
        <w:rPr>
          <w:rFonts w:ascii="Times New Roman" w:hAnsi="Times New Roman"/>
          <w:sz w:val="24"/>
          <w:szCs w:val="24"/>
          <w:lang w:val="mk-MK"/>
        </w:rPr>
        <w:t>културни добра</w:t>
      </w:r>
      <w:r w:rsidRPr="004D1359">
        <w:rPr>
          <w:rFonts w:ascii="Times New Roman" w:hAnsi="Times New Roman"/>
          <w:sz w:val="24"/>
          <w:szCs w:val="24"/>
          <w:lang w:val="mk-MK"/>
        </w:rPr>
        <w:t xml:space="preserve"> и борба против трговија со луѓе. Продолжи соработката и размената на разузнавачки информации со царинските </w:t>
      </w:r>
      <w:r>
        <w:rPr>
          <w:rFonts w:ascii="Times New Roman" w:hAnsi="Times New Roman"/>
          <w:sz w:val="24"/>
          <w:szCs w:val="24"/>
          <w:lang w:val="mk-MK"/>
        </w:rPr>
        <w:t xml:space="preserve">служби </w:t>
      </w:r>
      <w:r w:rsidRPr="004D1359">
        <w:rPr>
          <w:rFonts w:ascii="Times New Roman" w:hAnsi="Times New Roman"/>
          <w:sz w:val="24"/>
          <w:szCs w:val="24"/>
          <w:lang w:val="mk-MK"/>
        </w:rPr>
        <w:t>во поширокиот регион. Земјата досега има склучено 24 билатерални договори за царинска соработка, од кои 12 се со земјите-членки на ЕУ. Северна Македонија беше домаќин на 14-та конференција „Партнерство во царинско академско истражување и развој“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PICARD)</w:t>
      </w:r>
      <w:r w:rsidRPr="004D1359">
        <w:rPr>
          <w:rFonts w:ascii="Times New Roman" w:hAnsi="Times New Roman"/>
          <w:sz w:val="24"/>
          <w:szCs w:val="24"/>
          <w:lang w:val="mk-MK"/>
        </w:rPr>
        <w:t xml:space="preserve"> на Светската царинска организација.</w:t>
      </w:r>
    </w:p>
    <w:p w:rsidR="006629FB" w:rsidRDefault="006629FB"/>
    <w:sectPr w:rsidR="006629FB" w:rsidSect="004E7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57899"/>
    <w:multiLevelType w:val="hybridMultilevel"/>
    <w:tmpl w:val="66ECD31E"/>
    <w:lvl w:ilvl="0" w:tplc="A4D27D3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26C"/>
    <w:rsid w:val="002007BE"/>
    <w:rsid w:val="0036026A"/>
    <w:rsid w:val="00392D0F"/>
    <w:rsid w:val="00490610"/>
    <w:rsid w:val="004D1359"/>
    <w:rsid w:val="004E7EB5"/>
    <w:rsid w:val="005A50DE"/>
    <w:rsid w:val="006629FB"/>
    <w:rsid w:val="006C7206"/>
    <w:rsid w:val="0072426C"/>
    <w:rsid w:val="007F631B"/>
    <w:rsid w:val="008C1CAE"/>
    <w:rsid w:val="009C344D"/>
    <w:rsid w:val="00C82091"/>
    <w:rsid w:val="00CA70C1"/>
    <w:rsid w:val="00E06811"/>
    <w:rsid w:val="00E73B5A"/>
    <w:rsid w:val="00F0087D"/>
    <w:rsid w:val="00F24CF2"/>
    <w:rsid w:val="00FC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B5"/>
    <w:pPr>
      <w:spacing w:after="200" w:line="276" w:lineRule="auto"/>
    </w:pPr>
    <w:rPr>
      <w:lang w:val="sq-AL" w:eastAsia="sq-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426C"/>
    <w:pPr>
      <w:spacing w:after="120" w:line="240" w:lineRule="auto"/>
      <w:jc w:val="both"/>
      <w:outlineLvl w:val="1"/>
    </w:pPr>
    <w:rPr>
      <w:rFonts w:ascii="Times New Roman Bold" w:hAnsi="Times New Roman Bold"/>
      <w:b/>
      <w:bCs/>
      <w:noProof/>
      <w:sz w:val="24"/>
      <w:szCs w:val="26"/>
      <w:lang w:val="en-US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426C"/>
    <w:rPr>
      <w:rFonts w:ascii="Times New Roman Bold" w:hAnsi="Times New Roman Bold" w:cs="Times New Roman"/>
      <w:b/>
      <w:bCs/>
      <w:noProof/>
      <w:sz w:val="26"/>
      <w:szCs w:val="26"/>
      <w:lang w:val="en-US" w:eastAsia="en-GB"/>
    </w:rPr>
  </w:style>
  <w:style w:type="paragraph" w:customStyle="1" w:styleId="Default">
    <w:name w:val="Default"/>
    <w:uiPriority w:val="99"/>
    <w:rsid w:val="004906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544</Words>
  <Characters>3101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megdi.adili</dc:creator>
  <cp:keywords/>
  <dc:description/>
  <cp:lastModifiedBy>bardhyl.saracini</cp:lastModifiedBy>
  <cp:revision>2</cp:revision>
  <dcterms:created xsi:type="dcterms:W3CDTF">2020-10-07T14:33:00Z</dcterms:created>
  <dcterms:modified xsi:type="dcterms:W3CDTF">2020-10-07T14:33:00Z</dcterms:modified>
</cp:coreProperties>
</file>