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F0B3A" w14:textId="4A647D55" w:rsidR="006F5FD0" w:rsidRPr="00955343" w:rsidRDefault="006F5FD0" w:rsidP="002F494F">
      <w:pPr>
        <w:jc w:val="center"/>
        <w:rPr>
          <w:szCs w:val="24"/>
          <w:lang w:val="en-GB"/>
        </w:rPr>
      </w:pPr>
    </w:p>
    <w:p w14:paraId="01BE87E4" w14:textId="77777777" w:rsidR="006F5FD0" w:rsidRPr="00955343" w:rsidRDefault="00C03806" w:rsidP="002F494F">
      <w:pPr>
        <w:jc w:val="center"/>
        <w:rPr>
          <w:rStyle w:val="Strong"/>
          <w:szCs w:val="24"/>
          <w:lang w:val="en-GB"/>
        </w:rPr>
      </w:pPr>
      <w:r w:rsidRPr="00955343">
        <w:rPr>
          <w:b/>
          <w:sz w:val="28"/>
          <w:szCs w:val="28"/>
          <w:lang w:val="en-GB"/>
        </w:rPr>
        <w:t xml:space="preserve">CONTRACT </w:t>
      </w:r>
      <w:r w:rsidR="006F5FD0" w:rsidRPr="00955343">
        <w:rPr>
          <w:b/>
          <w:sz w:val="28"/>
          <w:szCs w:val="28"/>
          <w:lang w:val="en-GB"/>
        </w:rPr>
        <w:t>NOTICE</w:t>
      </w:r>
    </w:p>
    <w:p w14:paraId="16C724C2" w14:textId="63773F7F" w:rsidR="00F3539A" w:rsidRPr="00955343" w:rsidRDefault="00DB35A9" w:rsidP="00023E83">
      <w:pPr>
        <w:spacing w:beforeAutospacing="1" w:afterAutospacing="1"/>
        <w:rPr>
          <w:rStyle w:val="Strong"/>
          <w:szCs w:val="24"/>
          <w:u w:val="single"/>
          <w:lang w:val="en-GB"/>
        </w:rPr>
      </w:pPr>
      <w:r w:rsidRPr="00955343">
        <w:rPr>
          <w:b/>
          <w:szCs w:val="24"/>
          <w:u w:val="single"/>
          <w:lang w:val="en-GB"/>
        </w:rPr>
        <w:t>CALL FOR TENDER</w:t>
      </w:r>
      <w:r w:rsidR="00297B55" w:rsidRPr="00955343">
        <w:rPr>
          <w:b/>
          <w:szCs w:val="24"/>
          <w:u w:val="single"/>
          <w:lang w:val="en-GB"/>
        </w:rPr>
        <w:t xml:space="preserve">: GENERAL </w:t>
      </w:r>
      <w:r w:rsidR="004A079B" w:rsidRPr="00955343">
        <w:rPr>
          <w:b/>
          <w:szCs w:val="24"/>
          <w:u w:val="single"/>
          <w:lang w:val="en-GB"/>
        </w:rPr>
        <w:t xml:space="preserve">INFORMATION </w:t>
      </w:r>
    </w:p>
    <w:p w14:paraId="5B463A74" w14:textId="4DEE2BD2" w:rsidR="00EF74CF" w:rsidRPr="00955343" w:rsidRDefault="00805ECD" w:rsidP="00147507">
      <w:pPr>
        <w:numPr>
          <w:ilvl w:val="0"/>
          <w:numId w:val="2"/>
        </w:numPr>
        <w:jc w:val="both"/>
        <w:outlineLvl w:val="0"/>
        <w:rPr>
          <w:rStyle w:val="Strong"/>
          <w:szCs w:val="24"/>
          <w:u w:val="single"/>
          <w:lang w:val="en-GB"/>
        </w:rPr>
      </w:pPr>
      <w:r w:rsidRPr="00955343">
        <w:rPr>
          <w:rStyle w:val="Strong"/>
          <w:szCs w:val="24"/>
          <w:u w:val="single"/>
          <w:lang w:val="en-GB"/>
        </w:rPr>
        <w:t>Buyer</w:t>
      </w:r>
    </w:p>
    <w:p w14:paraId="29096306" w14:textId="107C6FD4" w:rsidR="00262BA7" w:rsidRPr="00262BA7" w:rsidRDefault="00262BA7" w:rsidP="00262BA7">
      <w:pPr>
        <w:outlineLvl w:val="0"/>
        <w:rPr>
          <w:rStyle w:val="Strong"/>
          <w:b w:val="0"/>
          <w:szCs w:val="24"/>
          <w:lang w:val="en-GB"/>
        </w:rPr>
      </w:pPr>
      <w:r w:rsidRPr="00955343">
        <w:rPr>
          <w:rStyle w:val="Strong"/>
          <w:b w:val="0"/>
          <w:szCs w:val="24"/>
          <w:lang w:val="en-GB"/>
        </w:rPr>
        <w:t xml:space="preserve">Official name: </w:t>
      </w:r>
      <w:r w:rsidRPr="003851FC">
        <w:rPr>
          <w:rStyle w:val="Strong"/>
          <w:b w:val="0"/>
          <w:szCs w:val="24"/>
          <w:lang w:val="en-GB"/>
        </w:rPr>
        <w:t xml:space="preserve">Ministry of </w:t>
      </w:r>
      <w:r w:rsidRPr="003C3ABD">
        <w:rPr>
          <w:rStyle w:val="Strong"/>
          <w:b w:val="0"/>
          <w:szCs w:val="24"/>
          <w:lang w:val="en-GB"/>
        </w:rPr>
        <w:t>Finance, Customs Administration</w:t>
      </w:r>
      <w:r w:rsidRPr="003C3ABD">
        <w:rPr>
          <w:rStyle w:val="Strong"/>
          <w:b w:val="0"/>
          <w:szCs w:val="24"/>
        </w:rPr>
        <w:t xml:space="preserve"> of the Republic of North Macedonia</w:t>
      </w:r>
      <w:r w:rsidRPr="003C3ABD">
        <w:rPr>
          <w:rStyle w:val="Strong"/>
          <w:b w:val="0"/>
          <w:szCs w:val="24"/>
          <w:lang w:val="en-GB"/>
        </w:rPr>
        <w:br/>
        <w:t>Legal type: Central government authority</w:t>
      </w:r>
      <w:r w:rsidRPr="003C3ABD">
        <w:rPr>
          <w:rStyle w:val="Strong"/>
          <w:b w:val="0"/>
          <w:szCs w:val="24"/>
          <w:lang w:val="en-GB"/>
        </w:rPr>
        <w:br/>
        <w:t xml:space="preserve">Activity of the </w:t>
      </w:r>
      <w:r w:rsidRPr="00262BA7">
        <w:rPr>
          <w:rStyle w:val="Strong"/>
          <w:b w:val="0"/>
          <w:szCs w:val="24"/>
          <w:lang w:val="en-GB"/>
        </w:rPr>
        <w:t xml:space="preserve">contracting authority: </w:t>
      </w:r>
      <w:proofErr w:type="gramStart"/>
      <w:r w:rsidRPr="00262BA7">
        <w:rPr>
          <w:rStyle w:val="Strong"/>
          <w:b w:val="0"/>
          <w:szCs w:val="24"/>
          <w:lang w:val="en-GB"/>
        </w:rPr>
        <w:t>general public</w:t>
      </w:r>
      <w:proofErr w:type="gramEnd"/>
      <w:r w:rsidRPr="00262BA7">
        <w:rPr>
          <w:rStyle w:val="Strong"/>
          <w:b w:val="0"/>
          <w:szCs w:val="24"/>
          <w:lang w:val="en-GB"/>
        </w:rPr>
        <w:t xml:space="preserve"> services</w:t>
      </w:r>
    </w:p>
    <w:p w14:paraId="4AB21F64" w14:textId="3CBC90BC" w:rsidR="00805ECD" w:rsidRPr="00262BA7" w:rsidRDefault="00805ECD" w:rsidP="00262BA7">
      <w:pPr>
        <w:outlineLvl w:val="0"/>
        <w:rPr>
          <w:rStyle w:val="Strong"/>
          <w:b w:val="0"/>
          <w:szCs w:val="24"/>
          <w:lang w:val="en-GB"/>
        </w:rPr>
      </w:pPr>
      <w:r w:rsidRPr="00262BA7">
        <w:rPr>
          <w:rStyle w:val="Strong"/>
          <w:szCs w:val="24"/>
          <w:u w:val="single"/>
          <w:lang w:val="en-GB"/>
        </w:rPr>
        <w:t>Procedure</w:t>
      </w:r>
    </w:p>
    <w:p w14:paraId="59DA4549" w14:textId="027E9927" w:rsidR="00B24274" w:rsidRPr="00262BA7" w:rsidRDefault="00262BA7" w:rsidP="00491B6B">
      <w:pPr>
        <w:jc w:val="both"/>
        <w:outlineLvl w:val="0"/>
        <w:rPr>
          <w:rStyle w:val="Strong"/>
          <w:b w:val="0"/>
          <w:bCs/>
          <w:szCs w:val="24"/>
          <w:lang w:val="en-GB"/>
        </w:rPr>
      </w:pPr>
      <w:r w:rsidRPr="00262BA7">
        <w:rPr>
          <w:rStyle w:val="Strong"/>
          <w:b w:val="0"/>
          <w:bCs/>
          <w:szCs w:val="24"/>
          <w:lang w:val="en-GB"/>
        </w:rPr>
        <w:t>Works Contract – Local Open procedure</w:t>
      </w:r>
    </w:p>
    <w:p w14:paraId="16F47952" w14:textId="504A7E60" w:rsidR="00F948DD" w:rsidRPr="00955343" w:rsidRDefault="00F948DD" w:rsidP="00147507">
      <w:pPr>
        <w:numPr>
          <w:ilvl w:val="1"/>
          <w:numId w:val="2"/>
        </w:numPr>
        <w:jc w:val="both"/>
        <w:outlineLvl w:val="0"/>
        <w:rPr>
          <w:rStyle w:val="Strong"/>
          <w:b w:val="0"/>
          <w:szCs w:val="24"/>
          <w:lang w:val="en-GB"/>
        </w:rPr>
      </w:pPr>
      <w:r w:rsidRPr="00955343">
        <w:rPr>
          <w:rStyle w:val="Strong"/>
          <w:szCs w:val="24"/>
          <w:lang w:val="en-GB"/>
        </w:rPr>
        <w:t>Procedure</w:t>
      </w:r>
    </w:p>
    <w:p w14:paraId="211EB328" w14:textId="65BCFB65" w:rsidR="00CF366A" w:rsidRPr="00955343" w:rsidRDefault="00B513FE" w:rsidP="00491B6B">
      <w:pPr>
        <w:jc w:val="both"/>
        <w:outlineLvl w:val="0"/>
        <w:rPr>
          <w:rStyle w:val="Strong"/>
          <w:b w:val="0"/>
          <w:szCs w:val="24"/>
          <w:lang w:val="en-GB"/>
        </w:rPr>
      </w:pPr>
      <w:r w:rsidRPr="00955343">
        <w:rPr>
          <w:i/>
          <w:iCs/>
          <w:szCs w:val="24"/>
          <w:lang w:val="en-GB"/>
        </w:rPr>
        <w:t>Title:</w:t>
      </w:r>
      <w:r w:rsidR="00C7303F">
        <w:rPr>
          <w:rStyle w:val="Strong"/>
          <w:b w:val="0"/>
          <w:szCs w:val="24"/>
          <w:lang w:val="en-GB"/>
        </w:rPr>
        <w:t xml:space="preserve"> R</w:t>
      </w:r>
      <w:r w:rsidR="00C7303F" w:rsidRPr="00C7303F">
        <w:rPr>
          <w:rStyle w:val="Strong"/>
          <w:b w:val="0"/>
          <w:szCs w:val="24"/>
          <w:lang w:val="en-GB"/>
        </w:rPr>
        <w:t>econstruction and upgrading </w:t>
      </w:r>
      <w:r w:rsidR="00C7303F">
        <w:rPr>
          <w:rStyle w:val="Strong"/>
          <w:b w:val="0"/>
          <w:szCs w:val="24"/>
          <w:lang w:val="en-GB"/>
        </w:rPr>
        <w:t>works of border crossing point </w:t>
      </w:r>
      <w:proofErr w:type="spellStart"/>
      <w:r w:rsidR="00C7303F">
        <w:rPr>
          <w:rStyle w:val="Strong"/>
          <w:b w:val="0"/>
          <w:szCs w:val="24"/>
          <w:lang w:val="en-GB"/>
        </w:rPr>
        <w:t>D</w:t>
      </w:r>
      <w:r w:rsidR="00C7303F" w:rsidRPr="00C7303F">
        <w:rPr>
          <w:rStyle w:val="Strong"/>
          <w:b w:val="0"/>
          <w:szCs w:val="24"/>
          <w:lang w:val="en-GB"/>
        </w:rPr>
        <w:t>elchevo</w:t>
      </w:r>
      <w:proofErr w:type="spellEnd"/>
    </w:p>
    <w:p w14:paraId="3B47149E" w14:textId="48D4DDC0" w:rsidR="00644A3E" w:rsidRPr="00FB20C4" w:rsidRDefault="00805ECD" w:rsidP="00DB367E">
      <w:pPr>
        <w:widowControl/>
        <w:spacing w:beforeAutospacing="1" w:afterAutospacing="1"/>
        <w:jc w:val="both"/>
        <w:rPr>
          <w:snapToGrid/>
          <w:szCs w:val="24"/>
        </w:rPr>
      </w:pPr>
      <w:r w:rsidRPr="00955343">
        <w:rPr>
          <w:rStyle w:val="Strong"/>
          <w:b w:val="0"/>
          <w:bCs/>
          <w:i/>
          <w:iCs/>
          <w:szCs w:val="24"/>
          <w:lang w:val="en-GB"/>
        </w:rPr>
        <w:t>Short description of the contract:</w:t>
      </w:r>
      <w:r w:rsidR="00A34E60">
        <w:rPr>
          <w:rStyle w:val="Strong"/>
          <w:b w:val="0"/>
          <w:bCs/>
          <w:i/>
          <w:iCs/>
          <w:szCs w:val="24"/>
          <w:lang w:val="en-GB"/>
        </w:rPr>
        <w:t xml:space="preserve"> </w:t>
      </w:r>
      <w:r w:rsidR="00C520B2">
        <w:t xml:space="preserve">The contract shall cover </w:t>
      </w:r>
      <w:r w:rsidR="00644A3E" w:rsidRPr="00273AF9">
        <w:t xml:space="preserve">the reconstruction and upgrading of key components of </w:t>
      </w:r>
      <w:r w:rsidR="00C520B2" w:rsidRPr="00273AF9">
        <w:t xml:space="preserve">the </w:t>
      </w:r>
      <w:r w:rsidR="00644A3E" w:rsidRPr="00273AF9">
        <w:t>border crossing point</w:t>
      </w:r>
      <w:r w:rsidR="00C520B2" w:rsidRPr="00273AF9">
        <w:t xml:space="preserve"> </w:t>
      </w:r>
      <w:proofErr w:type="spellStart"/>
      <w:r w:rsidR="00C520B2" w:rsidRPr="00273AF9">
        <w:t>Delchevo</w:t>
      </w:r>
      <w:proofErr w:type="spellEnd"/>
      <w:r w:rsidR="0073592E" w:rsidRPr="00273AF9">
        <w:t xml:space="preserve">, including </w:t>
      </w:r>
      <w:r w:rsidR="00A34E60" w:rsidRPr="00273AF9">
        <w:t>architectural, structural,</w:t>
      </w:r>
      <w:r w:rsidR="00A34E60">
        <w:t xml:space="preserve"> </w:t>
      </w:r>
      <w:r w:rsidR="00A34E60" w:rsidRPr="00FB20C4">
        <w:t>electrical, mechanical</w:t>
      </w:r>
      <w:r w:rsidR="002763B9">
        <w:t xml:space="preserve"> and road infrastructures</w:t>
      </w:r>
      <w:r w:rsidR="00A34E60" w:rsidRPr="00FB20C4">
        <w:t xml:space="preserve">. </w:t>
      </w:r>
      <w:r w:rsidR="00DB367E" w:rsidRPr="00FB20C4">
        <w:t>The primary objective is to enhance border control operations, improve traffic flow, and facilitate increased trade and mobility between jurisdictions.</w:t>
      </w:r>
    </w:p>
    <w:p w14:paraId="15FFAD87" w14:textId="1CA81775" w:rsidR="00A34E60" w:rsidRPr="00CC5DCE" w:rsidRDefault="00DB367E" w:rsidP="00491B6B">
      <w:pPr>
        <w:jc w:val="both"/>
        <w:rPr>
          <w:color w:val="000000"/>
        </w:rPr>
      </w:pPr>
      <w:r w:rsidRPr="00CC5DCE">
        <w:rPr>
          <w:color w:val="000000"/>
        </w:rPr>
        <w:t>The scope of work</w:t>
      </w:r>
      <w:r w:rsidR="00A34E60" w:rsidRPr="00CC5DCE">
        <w:rPr>
          <w:color w:val="000000"/>
        </w:rPr>
        <w:t xml:space="preserve"> include</w:t>
      </w:r>
      <w:r w:rsidRPr="00CC5DCE">
        <w:rPr>
          <w:color w:val="000000"/>
        </w:rPr>
        <w:t>s</w:t>
      </w:r>
      <w:r w:rsidR="00A34E60" w:rsidRPr="00CC5DCE">
        <w:rPr>
          <w:color w:val="000000"/>
        </w:rPr>
        <w:t>:</w:t>
      </w:r>
    </w:p>
    <w:p w14:paraId="4F4C0C99" w14:textId="7272F344" w:rsidR="00FB20C4" w:rsidRPr="00CC5DCE" w:rsidRDefault="00A34E60" w:rsidP="009834F9">
      <w:pPr>
        <w:widowControl/>
        <w:numPr>
          <w:ilvl w:val="0"/>
          <w:numId w:val="5"/>
        </w:numPr>
        <w:spacing w:beforeAutospacing="1" w:afterAutospacing="1"/>
        <w:jc w:val="both"/>
        <w:rPr>
          <w:rFonts w:cs="Calibri"/>
          <w:color w:val="000000"/>
          <w:szCs w:val="24"/>
        </w:rPr>
      </w:pPr>
      <w:r w:rsidRPr="00CC5DCE">
        <w:rPr>
          <w:color w:val="000000"/>
        </w:rPr>
        <w:t xml:space="preserve">Reconstruction of </w:t>
      </w:r>
      <w:r w:rsidR="00FB20C4" w:rsidRPr="00CC5DCE">
        <w:rPr>
          <w:color w:val="000000"/>
        </w:rPr>
        <w:t>A</w:t>
      </w:r>
      <w:r w:rsidRPr="00CC5DCE">
        <w:rPr>
          <w:color w:val="000000"/>
        </w:rPr>
        <w:t xml:space="preserve">dministrative </w:t>
      </w:r>
      <w:r w:rsidR="00FB20C4" w:rsidRPr="00CC5DCE">
        <w:rPr>
          <w:color w:val="000000"/>
        </w:rPr>
        <w:t xml:space="preserve">Building </w:t>
      </w:r>
      <w:r w:rsidR="00457B27" w:rsidRPr="00CC5DCE">
        <w:rPr>
          <w:color w:val="000000"/>
        </w:rPr>
        <w:t xml:space="preserve">– </w:t>
      </w:r>
      <w:r w:rsidR="00FB20C4" w:rsidRPr="00CC5DCE">
        <w:rPr>
          <w:rFonts w:cs="Calibri"/>
          <w:color w:val="000000"/>
          <w:szCs w:val="24"/>
        </w:rPr>
        <w:t xml:space="preserve">The existing administrative building is dilapidated from a construction point of view. The facility has </w:t>
      </w:r>
      <w:proofErr w:type="gramStart"/>
      <w:r w:rsidR="00D93D90" w:rsidRPr="00CC5DCE">
        <w:rPr>
          <w:rFonts w:cs="Calibri"/>
          <w:color w:val="000000"/>
          <w:szCs w:val="24"/>
        </w:rPr>
        <w:t>consisted</w:t>
      </w:r>
      <w:proofErr w:type="gramEnd"/>
      <w:r w:rsidR="00FB20C4" w:rsidRPr="00CC5DCE">
        <w:rPr>
          <w:rFonts w:cs="Calibri"/>
          <w:color w:val="000000"/>
          <w:szCs w:val="24"/>
        </w:rPr>
        <w:t xml:space="preserve"> basement, ground floor and first floor (total net area of 334m2). For these reasons, the design envisages reconstruction </w:t>
      </w:r>
      <w:proofErr w:type="gramStart"/>
      <w:r w:rsidR="00FB20C4" w:rsidRPr="00CC5DCE">
        <w:rPr>
          <w:rFonts w:cs="Calibri"/>
          <w:color w:val="000000"/>
          <w:szCs w:val="24"/>
        </w:rPr>
        <w:t>in order to</w:t>
      </w:r>
      <w:proofErr w:type="gramEnd"/>
      <w:r w:rsidR="00FB20C4" w:rsidRPr="00CC5DCE">
        <w:rPr>
          <w:rFonts w:cs="Calibri"/>
          <w:color w:val="000000"/>
          <w:szCs w:val="24"/>
        </w:rPr>
        <w:t xml:space="preserve"> improve the working conditions of the staff. </w:t>
      </w:r>
      <w:proofErr w:type="spellStart"/>
      <w:r w:rsidR="00FB20C4" w:rsidRPr="00CC5DCE">
        <w:rPr>
          <w:rFonts w:cs="Calibri"/>
          <w:color w:val="000000"/>
          <w:szCs w:val="24"/>
        </w:rPr>
        <w:t>Тhe</w:t>
      </w:r>
      <w:proofErr w:type="spellEnd"/>
      <w:r w:rsidR="00FB20C4" w:rsidRPr="00CC5DCE">
        <w:rPr>
          <w:rFonts w:cs="Calibri"/>
          <w:color w:val="000000"/>
          <w:szCs w:val="24"/>
        </w:rPr>
        <w:t xml:space="preserve"> existing dimensions and organization of the originally constructed building shall remain. In the basement, the kitchen will be renovated, the flooring in the kitchen and corridor will be completely replaced, the old furniture will be replaced with new ones. The handrails on staircase will be replaced.</w:t>
      </w:r>
    </w:p>
    <w:p w14:paraId="4CDED6E3" w14:textId="3AAB0E30" w:rsidR="00FB20C4" w:rsidRPr="00CC5DCE" w:rsidRDefault="00FB20C4" w:rsidP="00FB20C4">
      <w:pPr>
        <w:widowControl/>
        <w:spacing w:beforeAutospacing="1" w:afterAutospacing="1"/>
        <w:ind w:left="720"/>
        <w:jc w:val="both"/>
        <w:rPr>
          <w:rFonts w:cs="Calibri"/>
          <w:color w:val="000000"/>
          <w:szCs w:val="24"/>
        </w:rPr>
      </w:pPr>
      <w:r w:rsidRPr="00CC5DCE">
        <w:rPr>
          <w:rFonts w:cs="Calibri"/>
          <w:color w:val="000000"/>
          <w:szCs w:val="24"/>
        </w:rPr>
        <w:t xml:space="preserve">On the ground floor, the archive and the </w:t>
      </w:r>
      <w:proofErr w:type="gramStart"/>
      <w:r w:rsidRPr="00CC5DCE">
        <w:rPr>
          <w:rFonts w:cs="Calibri"/>
          <w:color w:val="000000"/>
          <w:szCs w:val="24"/>
        </w:rPr>
        <w:t>garage,</w:t>
      </w:r>
      <w:proofErr w:type="gramEnd"/>
      <w:r w:rsidRPr="00CC5DCE">
        <w:rPr>
          <w:rFonts w:cs="Calibri"/>
          <w:color w:val="000000"/>
          <w:szCs w:val="24"/>
        </w:rPr>
        <w:t xml:space="preserve"> will be renovated. In the new condition, it is planned to replace the </w:t>
      </w:r>
      <w:proofErr w:type="gramStart"/>
      <w:r w:rsidRPr="00CC5DCE">
        <w:rPr>
          <w:rFonts w:cs="Calibri"/>
          <w:color w:val="000000"/>
          <w:szCs w:val="24"/>
        </w:rPr>
        <w:t>floorings</w:t>
      </w:r>
      <w:proofErr w:type="gramEnd"/>
      <w:r w:rsidRPr="00CC5DCE">
        <w:rPr>
          <w:rFonts w:cs="Calibri"/>
          <w:color w:val="000000"/>
          <w:szCs w:val="24"/>
        </w:rPr>
        <w:t xml:space="preserve"> in the archive and garage, as well as change the staircase handrail.</w:t>
      </w:r>
    </w:p>
    <w:p w14:paraId="1C37DF6F" w14:textId="088E0EEA" w:rsidR="00FB20C4" w:rsidRPr="00CC5DCE" w:rsidRDefault="00FB20C4" w:rsidP="00FB20C4">
      <w:pPr>
        <w:spacing w:beforeAutospacing="1" w:afterAutospacing="1"/>
        <w:ind w:left="720"/>
        <w:jc w:val="both"/>
        <w:rPr>
          <w:rFonts w:cs="Calibri"/>
          <w:color w:val="000000"/>
          <w:szCs w:val="24"/>
        </w:rPr>
      </w:pPr>
      <w:r w:rsidRPr="00CC5DCE">
        <w:rPr>
          <w:rFonts w:cs="Calibri"/>
          <w:color w:val="000000"/>
          <w:szCs w:val="24"/>
        </w:rPr>
        <w:t>On the first floor, the flooring in the corridor needs to be replaced. For all offices it is also planned to change all interior doors with new ones and remove old furniture.</w:t>
      </w:r>
    </w:p>
    <w:p w14:paraId="5E68B7A2" w14:textId="24C7B357" w:rsidR="00FB20C4" w:rsidRPr="00CC5DCE" w:rsidRDefault="00FB20C4" w:rsidP="00FB20C4">
      <w:pPr>
        <w:spacing w:beforeAutospacing="1" w:afterAutospacing="1"/>
        <w:ind w:left="720"/>
        <w:jc w:val="both"/>
        <w:rPr>
          <w:rFonts w:cs="Calibri"/>
          <w:color w:val="000000"/>
          <w:szCs w:val="24"/>
        </w:rPr>
      </w:pPr>
      <w:r w:rsidRPr="00CC5DCE">
        <w:rPr>
          <w:rFonts w:cs="Calibri"/>
          <w:color w:val="000000"/>
          <w:szCs w:val="24"/>
        </w:rPr>
        <w:t xml:space="preserve">Due to poor </w:t>
      </w:r>
      <w:proofErr w:type="gramStart"/>
      <w:r w:rsidRPr="00CC5DCE">
        <w:rPr>
          <w:rFonts w:cs="Calibri"/>
          <w:color w:val="000000"/>
          <w:szCs w:val="24"/>
        </w:rPr>
        <w:t>condition</w:t>
      </w:r>
      <w:proofErr w:type="gramEnd"/>
      <w:r w:rsidRPr="00CC5DCE">
        <w:rPr>
          <w:rFonts w:cs="Calibri"/>
          <w:color w:val="000000"/>
          <w:szCs w:val="24"/>
        </w:rPr>
        <w:t xml:space="preserve">, the roof will be completely replaced with a new energy-efficient roof. New </w:t>
      </w:r>
      <w:proofErr w:type="gramStart"/>
      <w:r w:rsidRPr="00CC5DCE">
        <w:rPr>
          <w:rFonts w:cs="Calibri"/>
          <w:color w:val="000000"/>
          <w:szCs w:val="24"/>
        </w:rPr>
        <w:t>roof wooden</w:t>
      </w:r>
      <w:proofErr w:type="gramEnd"/>
      <w:r w:rsidRPr="00CC5DCE">
        <w:rPr>
          <w:rFonts w:cs="Calibri"/>
          <w:color w:val="000000"/>
          <w:szCs w:val="24"/>
        </w:rPr>
        <w:t xml:space="preserve"> structure with roof panels cladding is planned. </w:t>
      </w:r>
    </w:p>
    <w:p w14:paraId="79C6B8B3" w14:textId="53BCA9DF" w:rsidR="00DB367E" w:rsidRPr="009834F9" w:rsidRDefault="00FB20C4" w:rsidP="00FB20C4">
      <w:pPr>
        <w:spacing w:beforeAutospacing="1" w:afterAutospacing="1"/>
        <w:ind w:left="720"/>
        <w:jc w:val="both"/>
        <w:rPr>
          <w:rFonts w:cs="Calibri"/>
          <w:szCs w:val="24"/>
        </w:rPr>
      </w:pPr>
      <w:r w:rsidRPr="00771F1A">
        <w:rPr>
          <w:rFonts w:cs="Calibri"/>
          <w:szCs w:val="24"/>
        </w:rPr>
        <w:t xml:space="preserve">The facade is planned to </w:t>
      </w:r>
      <w:proofErr w:type="gramStart"/>
      <w:r w:rsidRPr="00771F1A">
        <w:rPr>
          <w:rFonts w:cs="Calibri"/>
          <w:szCs w:val="24"/>
        </w:rPr>
        <w:t>be with</w:t>
      </w:r>
      <w:proofErr w:type="gramEnd"/>
      <w:r w:rsidRPr="00771F1A">
        <w:rPr>
          <w:rFonts w:cs="Calibri"/>
          <w:szCs w:val="24"/>
        </w:rPr>
        <w:t xml:space="preserve"> </w:t>
      </w:r>
      <w:proofErr w:type="gramStart"/>
      <w:r w:rsidRPr="00771F1A">
        <w:rPr>
          <w:rFonts w:cs="Calibri"/>
          <w:szCs w:val="24"/>
        </w:rPr>
        <w:t>composed</w:t>
      </w:r>
      <w:proofErr w:type="gramEnd"/>
      <w:r w:rsidRPr="00771F1A">
        <w:rPr>
          <w:rFonts w:cs="Calibri"/>
          <w:szCs w:val="24"/>
        </w:rPr>
        <w:t xml:space="preserve"> ventilated facade panels with an internal filling of </w:t>
      </w:r>
      <w:proofErr w:type="gramStart"/>
      <w:r w:rsidRPr="00771F1A">
        <w:rPr>
          <w:rFonts w:cs="Calibri"/>
          <w:szCs w:val="24"/>
        </w:rPr>
        <w:t>hard pressed</w:t>
      </w:r>
      <w:proofErr w:type="gramEnd"/>
      <w:r w:rsidRPr="00771F1A">
        <w:rPr>
          <w:rFonts w:cs="Calibri"/>
          <w:szCs w:val="24"/>
        </w:rPr>
        <w:t xml:space="preserve"> stone wool. The panels are planned to completely wrap the façade walls and the structural elements - columns, beams, trusses, etc.</w:t>
      </w:r>
      <w:r w:rsidRPr="00771F1A">
        <w:rPr>
          <w:snapToGrid/>
          <w:szCs w:val="24"/>
        </w:rPr>
        <w:t xml:space="preserve"> </w:t>
      </w:r>
      <w:r w:rsidR="00DB367E" w:rsidRPr="00771F1A">
        <w:rPr>
          <w:snapToGrid/>
          <w:szCs w:val="24"/>
        </w:rPr>
        <w:t>The building will accommodate all required offices, sanitary facilities, and auxiliary rooms.</w:t>
      </w:r>
    </w:p>
    <w:p w14:paraId="28A94455" w14:textId="69FF34D6" w:rsidR="007F4F37" w:rsidRPr="007F4F37" w:rsidRDefault="007F4F37" w:rsidP="007F4F37">
      <w:pPr>
        <w:widowControl/>
        <w:numPr>
          <w:ilvl w:val="0"/>
          <w:numId w:val="5"/>
        </w:numPr>
        <w:spacing w:beforeAutospacing="1" w:afterAutospacing="1"/>
        <w:jc w:val="both"/>
        <w:rPr>
          <w:snapToGrid/>
          <w:szCs w:val="24"/>
        </w:rPr>
      </w:pPr>
      <w:r>
        <w:lastRenderedPageBreak/>
        <w:t>U</w:t>
      </w:r>
      <w:r w:rsidRPr="00940890">
        <w:t xml:space="preserve">pgrading </w:t>
      </w:r>
      <w:r w:rsidR="00A34E60" w:rsidRPr="00940890">
        <w:t>of</w:t>
      </w:r>
      <w:r w:rsidR="00A34E60" w:rsidRPr="009834F9">
        <w:t xml:space="preserve"> the </w:t>
      </w:r>
      <w:r w:rsidR="00DB367E" w:rsidRPr="009834F9">
        <w:t xml:space="preserve">Customs Clearance </w:t>
      </w:r>
      <w:r w:rsidR="00FB20C4" w:rsidRPr="009834F9">
        <w:t>Terminal</w:t>
      </w:r>
      <w:r w:rsidR="00DB367E" w:rsidRPr="009834F9">
        <w:t xml:space="preserve"> </w:t>
      </w:r>
      <w:r w:rsidR="00C374BD" w:rsidRPr="009834F9">
        <w:t>–</w:t>
      </w:r>
      <w:r w:rsidR="00457B27" w:rsidRPr="009834F9">
        <w:t xml:space="preserve"> </w:t>
      </w:r>
      <w:r>
        <w:t>i</w:t>
      </w:r>
      <w:r w:rsidRPr="00A47966">
        <w:t>nstallation of a ventilated facade of aluminum and steel construction, composed of polymer cement adhesive for stone wool, thermal insulation stone mineral wool, vapor-permeable waterproof foil, air ventilation layer and facade cladding of Alu</w:t>
      </w:r>
      <w:r>
        <w:t xml:space="preserve">minum composite sandwich panels. </w:t>
      </w:r>
    </w:p>
    <w:p w14:paraId="68CA6FE4" w14:textId="7E9AF6C4" w:rsidR="00A34E60" w:rsidRPr="007F4F37" w:rsidRDefault="005600EE" w:rsidP="007F4F37">
      <w:pPr>
        <w:widowControl/>
        <w:spacing w:beforeAutospacing="1" w:afterAutospacing="1"/>
        <w:ind w:left="720"/>
        <w:jc w:val="both"/>
        <w:rPr>
          <w:snapToGrid/>
          <w:szCs w:val="24"/>
        </w:rPr>
      </w:pPr>
      <w:r w:rsidRPr="007F4F37">
        <w:rPr>
          <w:snapToGrid/>
          <w:szCs w:val="24"/>
        </w:rPr>
        <w:t xml:space="preserve">Within </w:t>
      </w:r>
      <w:r w:rsidR="007F4F37" w:rsidRPr="000347CF">
        <w:rPr>
          <w:snapToGrid/>
          <w:szCs w:val="24"/>
        </w:rPr>
        <w:t>the existing facility for goods customs clearance</w:t>
      </w:r>
      <w:r w:rsidRPr="007F4F37">
        <w:rPr>
          <w:snapToGrid/>
          <w:szCs w:val="24"/>
        </w:rPr>
        <w:t>, parts of the electrical works have been included that relate to the main power supply from the substation as well as the backup power supply with a diesel generator.</w:t>
      </w:r>
    </w:p>
    <w:p w14:paraId="289F8635" w14:textId="4650EBE9" w:rsidR="00DB367E" w:rsidRPr="00CC5DCE" w:rsidRDefault="00457B27" w:rsidP="009834F9">
      <w:pPr>
        <w:widowControl/>
        <w:numPr>
          <w:ilvl w:val="0"/>
          <w:numId w:val="5"/>
        </w:numPr>
        <w:spacing w:beforeAutospacing="1" w:afterAutospacing="1"/>
        <w:jc w:val="both"/>
        <w:rPr>
          <w:color w:val="000000"/>
        </w:rPr>
      </w:pPr>
      <w:r w:rsidRPr="00CC5DCE">
        <w:rPr>
          <w:color w:val="000000"/>
        </w:rPr>
        <w:t xml:space="preserve">Reconstruction of road traffic infrastructure within the </w:t>
      </w:r>
      <w:r w:rsidR="00DB367E" w:rsidRPr="00CC5DCE">
        <w:rPr>
          <w:color w:val="000000"/>
        </w:rPr>
        <w:t xml:space="preserve">Border Crossing Area - full reconstruction of the road infrastructure, </w:t>
      </w:r>
      <w:r w:rsidR="00FB20C4" w:rsidRPr="00CC5DCE">
        <w:rPr>
          <w:color w:val="000000"/>
        </w:rPr>
        <w:t xml:space="preserve">along with terminal car park, </w:t>
      </w:r>
      <w:r w:rsidR="00DB367E" w:rsidRPr="00CC5DCE">
        <w:rPr>
          <w:color w:val="000000"/>
        </w:rPr>
        <w:t>including asphalt surfaces</w:t>
      </w:r>
      <w:r w:rsidR="00DB367E" w:rsidRPr="00CC5DCE">
        <w:rPr>
          <w:snapToGrid/>
          <w:color w:val="000000"/>
          <w:szCs w:val="24"/>
        </w:rPr>
        <w:t xml:space="preserve"> and traffic layouts. The proposed traffic solution includes two entry and two exit lanes for motor vehicles (each lane 3.50 m wide), along with two designated entry lanes for vehicles. The design ensures that the entire truck route along the main road remains on a single level, providing efficient and streamlined circulation.</w:t>
      </w:r>
    </w:p>
    <w:p w14:paraId="297723A3" w14:textId="4DA09729" w:rsidR="005600EE" w:rsidRPr="005600EE" w:rsidRDefault="005600EE" w:rsidP="009834F9">
      <w:pPr>
        <w:widowControl/>
        <w:numPr>
          <w:ilvl w:val="0"/>
          <w:numId w:val="5"/>
        </w:numPr>
        <w:spacing w:beforeAutospacing="1" w:afterAutospacing="1"/>
        <w:jc w:val="both"/>
      </w:pPr>
      <w:r>
        <w:rPr>
          <w:snapToGrid/>
          <w:szCs w:val="24"/>
        </w:rPr>
        <w:t>Road markings and traffic signs.</w:t>
      </w:r>
    </w:p>
    <w:p w14:paraId="24D3D876" w14:textId="5A6593A2" w:rsidR="005600EE" w:rsidRPr="009834F9" w:rsidRDefault="005600EE" w:rsidP="009834F9">
      <w:pPr>
        <w:widowControl/>
        <w:numPr>
          <w:ilvl w:val="0"/>
          <w:numId w:val="5"/>
        </w:numPr>
        <w:spacing w:beforeAutospacing="1" w:afterAutospacing="1"/>
        <w:jc w:val="both"/>
      </w:pPr>
      <w:r>
        <w:rPr>
          <w:snapToGrid/>
          <w:szCs w:val="24"/>
        </w:rPr>
        <w:t xml:space="preserve">External/street lighting of the BCP </w:t>
      </w:r>
      <w:proofErr w:type="spellStart"/>
      <w:r>
        <w:rPr>
          <w:snapToGrid/>
          <w:szCs w:val="24"/>
        </w:rPr>
        <w:t>Delchevo</w:t>
      </w:r>
      <w:proofErr w:type="spellEnd"/>
      <w:r>
        <w:rPr>
          <w:snapToGrid/>
          <w:szCs w:val="24"/>
        </w:rPr>
        <w:t>.</w:t>
      </w:r>
    </w:p>
    <w:p w14:paraId="27BB8C94" w14:textId="298F803D" w:rsidR="00DB367E" w:rsidRPr="000A6EE1" w:rsidRDefault="000A6EE1" w:rsidP="000A6EE1">
      <w:pPr>
        <w:tabs>
          <w:tab w:val="left" w:pos="566"/>
          <w:tab w:val="left" w:pos="990"/>
        </w:tabs>
        <w:spacing w:before="60" w:after="60"/>
        <w:jc w:val="both"/>
        <w:rPr>
          <w:szCs w:val="24"/>
          <w:lang w:val="en-GB"/>
        </w:rPr>
      </w:pPr>
      <w:r w:rsidRPr="002846E8">
        <w:rPr>
          <w:szCs w:val="24"/>
          <w:lang w:val="en-GB"/>
        </w:rPr>
        <w:t>Works will be implemented following the PRAG Conditions of Contract.</w:t>
      </w:r>
    </w:p>
    <w:p w14:paraId="72519E5B" w14:textId="5097E122" w:rsidR="00F948DD" w:rsidRPr="00955343" w:rsidRDefault="00F948DD" w:rsidP="00491B6B">
      <w:pPr>
        <w:jc w:val="both"/>
        <w:rPr>
          <w:rStyle w:val="Strong"/>
          <w:b w:val="0"/>
          <w:szCs w:val="24"/>
          <w:lang w:val="en-GB"/>
        </w:rPr>
      </w:pPr>
      <w:bookmarkStart w:id="0" w:name="_Hlk160464738"/>
      <w:r w:rsidRPr="00955343">
        <w:rPr>
          <w:rStyle w:val="Strong"/>
          <w:b w:val="0"/>
          <w:i/>
          <w:iCs/>
          <w:szCs w:val="24"/>
          <w:lang w:val="en-GB"/>
        </w:rPr>
        <w:t xml:space="preserve">Type of </w:t>
      </w:r>
      <w:r w:rsidRPr="00C7303F">
        <w:rPr>
          <w:rStyle w:val="Strong"/>
          <w:b w:val="0"/>
          <w:i/>
          <w:iCs/>
          <w:szCs w:val="24"/>
          <w:lang w:val="en-GB"/>
        </w:rPr>
        <w:t>procedure:</w:t>
      </w:r>
      <w:r w:rsidR="00C7303F" w:rsidRPr="00C7303F">
        <w:rPr>
          <w:rStyle w:val="Strong"/>
          <w:b w:val="0"/>
          <w:szCs w:val="24"/>
          <w:lang w:val="en-GB"/>
        </w:rPr>
        <w:t xml:space="preserve"> Open</w:t>
      </w:r>
    </w:p>
    <w:bookmarkEnd w:id="0"/>
    <w:p w14:paraId="404CA121" w14:textId="1B32E92A" w:rsidR="00F948DD" w:rsidRPr="00955343" w:rsidRDefault="00F948DD" w:rsidP="00147507">
      <w:pPr>
        <w:numPr>
          <w:ilvl w:val="2"/>
          <w:numId w:val="2"/>
        </w:numPr>
        <w:jc w:val="both"/>
        <w:rPr>
          <w:rStyle w:val="Strong"/>
          <w:bCs/>
          <w:i/>
          <w:iCs/>
          <w:szCs w:val="24"/>
          <w:lang w:val="en-GB"/>
        </w:rPr>
      </w:pPr>
      <w:r w:rsidRPr="00955343">
        <w:rPr>
          <w:rStyle w:val="Strong"/>
          <w:bCs/>
          <w:szCs w:val="24"/>
          <w:lang w:val="en-GB"/>
        </w:rPr>
        <w:t xml:space="preserve"> Purpose</w:t>
      </w:r>
    </w:p>
    <w:p w14:paraId="0B27B75F" w14:textId="29D82527" w:rsidR="00F948DD" w:rsidRPr="00955343" w:rsidRDefault="00F948DD" w:rsidP="00491B6B">
      <w:pPr>
        <w:jc w:val="both"/>
        <w:rPr>
          <w:rStyle w:val="Emphasis"/>
          <w:i w:val="0"/>
          <w:szCs w:val="24"/>
          <w:lang w:val="en-GB"/>
        </w:rPr>
      </w:pPr>
      <w:r w:rsidRPr="00955343">
        <w:rPr>
          <w:rStyle w:val="Strong"/>
          <w:b w:val="0"/>
          <w:i/>
          <w:iCs/>
          <w:szCs w:val="24"/>
          <w:lang w:val="en-GB"/>
        </w:rPr>
        <w:t xml:space="preserve">Nature of the </w:t>
      </w:r>
      <w:r w:rsidRPr="003E7883">
        <w:rPr>
          <w:rStyle w:val="Strong"/>
          <w:b w:val="0"/>
          <w:i/>
          <w:iCs/>
          <w:szCs w:val="24"/>
          <w:lang w:val="en-GB"/>
        </w:rPr>
        <w:t>contract:</w:t>
      </w:r>
      <w:r w:rsidRPr="003E7883">
        <w:rPr>
          <w:rStyle w:val="Emphasis"/>
          <w:i w:val="0"/>
          <w:szCs w:val="24"/>
          <w:lang w:val="en-GB"/>
        </w:rPr>
        <w:t xml:space="preserve"> </w:t>
      </w:r>
      <w:r w:rsidR="00C7303F" w:rsidRPr="003E7883">
        <w:rPr>
          <w:rStyle w:val="Emphasis"/>
          <w:i w:val="0"/>
          <w:szCs w:val="24"/>
          <w:lang w:val="en-GB"/>
        </w:rPr>
        <w:t>Works</w:t>
      </w:r>
    </w:p>
    <w:p w14:paraId="511F4685" w14:textId="777F5EB3" w:rsidR="00512C12" w:rsidRPr="0041498F" w:rsidRDefault="00512C12" w:rsidP="00491B6B">
      <w:pPr>
        <w:jc w:val="both"/>
        <w:rPr>
          <w:rStyle w:val="Strong"/>
          <w:b w:val="0"/>
          <w:szCs w:val="24"/>
          <w:lang w:val="en-IE"/>
        </w:rPr>
      </w:pPr>
      <w:r w:rsidRPr="00955343">
        <w:rPr>
          <w:rStyle w:val="Emphasis"/>
          <w:iCs/>
          <w:szCs w:val="24"/>
          <w:lang w:val="en-GB"/>
        </w:rPr>
        <w:t>Main classification</w:t>
      </w:r>
      <w:r w:rsidRPr="00955343">
        <w:rPr>
          <w:rStyle w:val="Emphasis"/>
          <w:i w:val="0"/>
          <w:szCs w:val="24"/>
          <w:lang w:val="en-GB"/>
        </w:rPr>
        <w:t xml:space="preserve"> (</w:t>
      </w:r>
      <w:r w:rsidR="00CF366A" w:rsidRPr="00955343">
        <w:rPr>
          <w:rStyle w:val="Strong"/>
          <w:szCs w:val="24"/>
          <w:u w:val="single"/>
          <w:lang w:val="en-GB"/>
        </w:rPr>
        <w:t>CPV</w:t>
      </w:r>
      <w:r w:rsidR="000617C9" w:rsidRPr="00955343">
        <w:rPr>
          <w:rStyle w:val="FootnoteReference"/>
          <w:b/>
          <w:szCs w:val="24"/>
          <w:u w:val="single"/>
          <w:lang w:val="en-GB"/>
        </w:rPr>
        <w:footnoteReference w:id="1"/>
      </w:r>
      <w:r w:rsidR="00CF366A" w:rsidRPr="00955343">
        <w:rPr>
          <w:rStyle w:val="Strong"/>
          <w:szCs w:val="24"/>
          <w:u w:val="single"/>
          <w:lang w:val="en-GB"/>
        </w:rPr>
        <w:t xml:space="preserve"> code</w:t>
      </w:r>
      <w:r w:rsidRPr="00955343">
        <w:rPr>
          <w:rStyle w:val="Strong"/>
          <w:szCs w:val="24"/>
          <w:u w:val="single"/>
          <w:lang w:val="en-GB"/>
        </w:rPr>
        <w:t>)</w:t>
      </w:r>
      <w:r w:rsidRPr="00955343">
        <w:rPr>
          <w:rStyle w:val="Strong"/>
          <w:b w:val="0"/>
          <w:szCs w:val="24"/>
          <w:lang w:val="en-GB"/>
        </w:rPr>
        <w:t xml:space="preserve">: </w:t>
      </w:r>
      <w:r w:rsidR="0041498F">
        <w:t>45213310-9 - Construction work for buildings relating to road transport</w:t>
      </w:r>
    </w:p>
    <w:p w14:paraId="1F544F7A" w14:textId="76BE9CEF" w:rsidR="00512C12" w:rsidRPr="00C7303F" w:rsidRDefault="008777A8" w:rsidP="00147507">
      <w:pPr>
        <w:numPr>
          <w:ilvl w:val="2"/>
          <w:numId w:val="3"/>
        </w:numPr>
        <w:jc w:val="both"/>
        <w:rPr>
          <w:rStyle w:val="Strong"/>
          <w:szCs w:val="24"/>
          <w:u w:val="single"/>
          <w:lang w:val="en-GB"/>
        </w:rPr>
      </w:pPr>
      <w:r w:rsidRPr="00C7303F">
        <w:rPr>
          <w:rStyle w:val="Strong"/>
          <w:bCs/>
          <w:szCs w:val="24"/>
          <w:lang w:val="en-GB"/>
        </w:rPr>
        <w:t>Estimated total v</w:t>
      </w:r>
      <w:r w:rsidR="00512C12" w:rsidRPr="00C7303F">
        <w:rPr>
          <w:rStyle w:val="Strong"/>
          <w:bCs/>
          <w:szCs w:val="24"/>
          <w:lang w:val="en-GB"/>
        </w:rPr>
        <w:t>alue</w:t>
      </w:r>
      <w:r w:rsidR="00522393" w:rsidRPr="00C7303F">
        <w:rPr>
          <w:rStyle w:val="Strong"/>
          <w:bCs/>
          <w:szCs w:val="24"/>
          <w:lang w:val="en-GB"/>
        </w:rPr>
        <w:t xml:space="preserve"> </w:t>
      </w:r>
    </w:p>
    <w:p w14:paraId="20E7CC75" w14:textId="5DD6218C" w:rsidR="00522393" w:rsidRPr="00C7303F" w:rsidRDefault="00C7303F" w:rsidP="002F494F">
      <w:pPr>
        <w:jc w:val="both"/>
        <w:outlineLvl w:val="0"/>
        <w:rPr>
          <w:szCs w:val="24"/>
          <w:lang w:val="en-GB"/>
        </w:rPr>
      </w:pPr>
      <w:r w:rsidRPr="00C7303F">
        <w:rPr>
          <w:szCs w:val="24"/>
          <w:lang w:val="en-GB"/>
        </w:rPr>
        <w:t>N/A</w:t>
      </w:r>
    </w:p>
    <w:p w14:paraId="321956E2" w14:textId="6BE0921A" w:rsidR="000154F0" w:rsidRPr="00955343" w:rsidRDefault="00C31FC4" w:rsidP="00147507">
      <w:pPr>
        <w:numPr>
          <w:ilvl w:val="2"/>
          <w:numId w:val="3"/>
        </w:numPr>
        <w:jc w:val="both"/>
        <w:rPr>
          <w:rStyle w:val="Strong"/>
          <w:bCs/>
          <w:szCs w:val="24"/>
          <w:lang w:val="en-GB"/>
        </w:rPr>
      </w:pPr>
      <w:bookmarkStart w:id="1" w:name="_Hlk159863284"/>
      <w:r w:rsidRPr="00955343">
        <w:rPr>
          <w:rStyle w:val="Strong"/>
          <w:bCs/>
          <w:szCs w:val="24"/>
          <w:lang w:val="en-GB"/>
        </w:rPr>
        <w:t>General information</w:t>
      </w:r>
    </w:p>
    <w:p w14:paraId="23597C81" w14:textId="77777777" w:rsidR="003545B9" w:rsidRPr="00955343" w:rsidRDefault="00C31FC4" w:rsidP="00491B6B">
      <w:pPr>
        <w:jc w:val="both"/>
        <w:outlineLvl w:val="0"/>
        <w:rPr>
          <w:rStyle w:val="Strong"/>
          <w:b w:val="0"/>
          <w:bCs/>
          <w:szCs w:val="24"/>
          <w:lang w:val="en-GB"/>
        </w:rPr>
      </w:pPr>
      <w:r w:rsidRPr="00955343">
        <w:rPr>
          <w:rStyle w:val="Strong"/>
          <w:b w:val="0"/>
          <w:bCs/>
          <w:i/>
          <w:iCs/>
          <w:szCs w:val="24"/>
          <w:lang w:val="en-GB"/>
        </w:rPr>
        <w:t>Legal basis:</w:t>
      </w:r>
      <w:r w:rsidRPr="00955343">
        <w:rPr>
          <w:rStyle w:val="Strong"/>
          <w:b w:val="0"/>
          <w:bCs/>
          <w:szCs w:val="24"/>
          <w:lang w:val="en-GB"/>
        </w:rPr>
        <w:t xml:space="preserve"> </w:t>
      </w:r>
    </w:p>
    <w:p w14:paraId="7D809D9A" w14:textId="1F67D827" w:rsidR="003545B9" w:rsidRPr="00955343" w:rsidRDefault="00F25B4D" w:rsidP="00491B6B">
      <w:pPr>
        <w:jc w:val="both"/>
        <w:outlineLvl w:val="0"/>
        <w:rPr>
          <w:rStyle w:val="Strong"/>
          <w:b w:val="0"/>
          <w:bCs/>
          <w:szCs w:val="24"/>
          <w:lang w:val="en-GB"/>
        </w:rPr>
      </w:pPr>
      <w:r w:rsidRPr="00955343">
        <w:rPr>
          <w:rStyle w:val="Strong"/>
          <w:b w:val="0"/>
          <w:bCs/>
          <w:szCs w:val="24"/>
          <w:lang w:val="en-GB"/>
        </w:rPr>
        <w:t xml:space="preserve">Regulation (EU, Euratom) </w:t>
      </w:r>
      <w:r w:rsidR="00215212" w:rsidRPr="00955343">
        <w:rPr>
          <w:rStyle w:val="Strong"/>
          <w:b w:val="0"/>
          <w:bCs/>
          <w:szCs w:val="24"/>
          <w:lang w:val="en-GB"/>
        </w:rPr>
        <w:t>2024/2509</w:t>
      </w:r>
      <w:r w:rsidRPr="00955343">
        <w:rPr>
          <w:rStyle w:val="Strong"/>
          <w:b w:val="0"/>
          <w:bCs/>
          <w:szCs w:val="24"/>
          <w:lang w:val="en-GB"/>
        </w:rPr>
        <w:t xml:space="preserve"> of the European Parliament and of the Council of </w:t>
      </w:r>
      <w:r w:rsidR="00215212" w:rsidRPr="00955343">
        <w:rPr>
          <w:rStyle w:val="Strong"/>
          <w:b w:val="0"/>
          <w:bCs/>
          <w:szCs w:val="24"/>
          <w:lang w:val="en-GB"/>
        </w:rPr>
        <w:t>23 September 2024</w:t>
      </w:r>
      <w:r w:rsidRPr="00955343">
        <w:rPr>
          <w:rStyle w:val="Strong"/>
          <w:b w:val="0"/>
          <w:bCs/>
          <w:szCs w:val="24"/>
          <w:lang w:val="en-GB"/>
        </w:rPr>
        <w:t xml:space="preserve"> on the financial rules applicable to the general budget of the Union</w:t>
      </w:r>
      <w:r w:rsidRPr="00955343">
        <w:rPr>
          <w:rStyle w:val="FootnoteReference"/>
          <w:bCs/>
          <w:szCs w:val="24"/>
          <w:lang w:val="en-GB"/>
        </w:rPr>
        <w:footnoteReference w:id="2"/>
      </w:r>
      <w:r w:rsidRPr="00955343">
        <w:rPr>
          <w:rStyle w:val="Strong"/>
          <w:b w:val="0"/>
          <w:bCs/>
          <w:szCs w:val="24"/>
          <w:lang w:val="en-GB"/>
        </w:rPr>
        <w:t xml:space="preserve">. </w:t>
      </w:r>
    </w:p>
    <w:p w14:paraId="6B853A2F" w14:textId="24EFEA8C" w:rsidR="00CD160F" w:rsidRPr="00955343" w:rsidRDefault="00642A14" w:rsidP="00491B6B">
      <w:pPr>
        <w:jc w:val="both"/>
        <w:outlineLvl w:val="0"/>
        <w:rPr>
          <w:bCs/>
          <w:szCs w:val="24"/>
          <w:lang w:val="en-GB"/>
        </w:rPr>
      </w:pPr>
      <w:r w:rsidRPr="00955343">
        <w:rPr>
          <w:bCs/>
          <w:szCs w:val="24"/>
          <w:lang w:val="en-GB"/>
        </w:rPr>
        <w:t>Local Law - Procurement award procedure applying to European Union external actions financed from the general budget of the European Union and the European Development Fund (EDF)</w:t>
      </w:r>
      <w:r w:rsidR="003545B9" w:rsidRPr="00955343">
        <w:rPr>
          <w:bCs/>
          <w:szCs w:val="24"/>
          <w:lang w:val="en-GB"/>
        </w:rPr>
        <w:t>.</w:t>
      </w:r>
    </w:p>
    <w:bookmarkEnd w:id="1"/>
    <w:p w14:paraId="78D4AE56" w14:textId="77777777" w:rsidR="00C31FC4" w:rsidRPr="00955343" w:rsidRDefault="00C31FC4" w:rsidP="00491B6B">
      <w:pPr>
        <w:jc w:val="both"/>
        <w:outlineLvl w:val="0"/>
        <w:rPr>
          <w:b/>
          <w:bCs/>
          <w:szCs w:val="24"/>
          <w:lang w:val="en-GB"/>
        </w:rPr>
      </w:pPr>
      <w:r w:rsidRPr="00955343">
        <w:rPr>
          <w:b/>
          <w:bCs/>
          <w:szCs w:val="24"/>
          <w:lang w:val="en-GB"/>
        </w:rPr>
        <w:t>2.1.6.  Grounds for exclusion</w:t>
      </w:r>
    </w:p>
    <w:p w14:paraId="315A541C" w14:textId="30E71578" w:rsidR="00C31FC4" w:rsidRPr="00955343" w:rsidRDefault="00C31FC4" w:rsidP="00491B6B">
      <w:pPr>
        <w:jc w:val="both"/>
        <w:outlineLvl w:val="0"/>
        <w:rPr>
          <w:szCs w:val="24"/>
          <w:highlight w:val="yellow"/>
          <w:lang w:val="en-GB"/>
        </w:rPr>
      </w:pPr>
      <w:r w:rsidRPr="00955343">
        <w:rPr>
          <w:rStyle w:val="Strong"/>
          <w:b w:val="0"/>
          <w:bCs/>
          <w:i/>
          <w:iCs/>
          <w:szCs w:val="24"/>
          <w:lang w:val="en-GB"/>
        </w:rPr>
        <w:lastRenderedPageBreak/>
        <w:t>Description</w:t>
      </w:r>
      <w:r w:rsidRPr="00955343">
        <w:rPr>
          <w:rStyle w:val="Strong"/>
          <w:b w:val="0"/>
          <w:bCs/>
          <w:szCs w:val="24"/>
          <w:lang w:val="en-GB"/>
        </w:rPr>
        <w:t xml:space="preserve">: </w:t>
      </w:r>
      <w:r w:rsidRPr="00955343">
        <w:rPr>
          <w:szCs w:val="24"/>
          <w:lang w:val="en-GB"/>
        </w:rPr>
        <w:t>Please consult the procurement documents.</w:t>
      </w:r>
      <w:r w:rsidR="00CD160F" w:rsidRPr="00955343" w:rsidDel="00CD160F">
        <w:rPr>
          <w:szCs w:val="24"/>
          <w:lang w:val="en-GB"/>
        </w:rPr>
        <w:t xml:space="preserve"> </w:t>
      </w:r>
    </w:p>
    <w:p w14:paraId="074D5C2C" w14:textId="6C03FDEC" w:rsidR="00C31FC4" w:rsidRPr="00955343" w:rsidRDefault="00C31FC4" w:rsidP="00E36507">
      <w:pPr>
        <w:keepNext/>
        <w:jc w:val="both"/>
        <w:outlineLvl w:val="0"/>
        <w:rPr>
          <w:b/>
          <w:bCs/>
          <w:szCs w:val="24"/>
          <w:u w:val="single"/>
          <w:lang w:val="en-GB"/>
        </w:rPr>
      </w:pPr>
      <w:r w:rsidRPr="00955343">
        <w:rPr>
          <w:b/>
          <w:bCs/>
          <w:szCs w:val="24"/>
          <w:u w:val="single"/>
          <w:lang w:val="en-GB"/>
        </w:rPr>
        <w:t>5. Lot</w:t>
      </w:r>
    </w:p>
    <w:p w14:paraId="573D3BDE" w14:textId="24186FE0" w:rsidR="00CB4DD1" w:rsidRPr="00955343" w:rsidRDefault="00CB4DD1" w:rsidP="00491B6B">
      <w:pPr>
        <w:jc w:val="both"/>
        <w:outlineLvl w:val="0"/>
        <w:rPr>
          <w:rStyle w:val="Strong"/>
          <w:b w:val="0"/>
          <w:szCs w:val="24"/>
          <w:lang w:val="en-GB"/>
        </w:rPr>
      </w:pPr>
      <w:r w:rsidRPr="00955343">
        <w:rPr>
          <w:rStyle w:val="Strong"/>
          <w:b w:val="0"/>
          <w:szCs w:val="24"/>
          <w:lang w:val="en-GB"/>
        </w:rPr>
        <w:t xml:space="preserve">This contract is divided </w:t>
      </w:r>
      <w:r w:rsidRPr="00F5222B">
        <w:rPr>
          <w:rStyle w:val="Strong"/>
          <w:b w:val="0"/>
          <w:szCs w:val="24"/>
          <w:lang w:val="en-GB"/>
        </w:rPr>
        <w:t>into lots:</w:t>
      </w:r>
      <w:r w:rsidR="003E7883" w:rsidRPr="00F5222B">
        <w:rPr>
          <w:rStyle w:val="Strong"/>
          <w:szCs w:val="24"/>
          <w:lang w:val="en-GB"/>
        </w:rPr>
        <w:t xml:space="preserve"> </w:t>
      </w:r>
      <w:r w:rsidR="003E7883" w:rsidRPr="00F5222B">
        <w:rPr>
          <w:rStyle w:val="Strong"/>
          <w:b w:val="0"/>
          <w:szCs w:val="24"/>
          <w:lang w:val="en-GB"/>
        </w:rPr>
        <w:t>no</w:t>
      </w:r>
    </w:p>
    <w:p w14:paraId="1DA31EE0" w14:textId="5C3F0FAF" w:rsidR="00CB4DD1" w:rsidRPr="00955343" w:rsidRDefault="00CB4DD1" w:rsidP="00491B6B">
      <w:pPr>
        <w:jc w:val="both"/>
        <w:outlineLvl w:val="0"/>
        <w:rPr>
          <w:rStyle w:val="Strong"/>
          <w:bCs/>
          <w:szCs w:val="24"/>
          <w:lang w:val="en-GB"/>
        </w:rPr>
      </w:pPr>
      <w:r w:rsidRPr="00955343">
        <w:rPr>
          <w:rStyle w:val="Strong"/>
          <w:bCs/>
          <w:szCs w:val="24"/>
          <w:lang w:val="en-GB"/>
        </w:rPr>
        <w:t>5.1. Information per lot</w:t>
      </w:r>
    </w:p>
    <w:p w14:paraId="50CA7D8F" w14:textId="2B254686" w:rsidR="005619DF" w:rsidRPr="00955343" w:rsidRDefault="005619DF" w:rsidP="00491B6B">
      <w:pPr>
        <w:jc w:val="both"/>
        <w:outlineLvl w:val="0"/>
        <w:rPr>
          <w:rStyle w:val="Strong"/>
          <w:b w:val="0"/>
          <w:szCs w:val="24"/>
          <w:lang w:val="en-GB"/>
        </w:rPr>
      </w:pPr>
      <w:r w:rsidRPr="00955343">
        <w:rPr>
          <w:i/>
          <w:iCs/>
          <w:szCs w:val="24"/>
          <w:lang w:val="en-GB"/>
        </w:rPr>
        <w:t>Title:</w:t>
      </w:r>
      <w:r w:rsidR="00C7303F">
        <w:rPr>
          <w:rStyle w:val="Strong"/>
          <w:b w:val="0"/>
          <w:szCs w:val="24"/>
          <w:lang w:val="en-GB"/>
        </w:rPr>
        <w:t xml:space="preserve"> R</w:t>
      </w:r>
      <w:r w:rsidR="00C7303F" w:rsidRPr="00C7303F">
        <w:rPr>
          <w:rStyle w:val="Strong"/>
          <w:b w:val="0"/>
          <w:szCs w:val="24"/>
          <w:lang w:val="en-GB"/>
        </w:rPr>
        <w:t>econstruction and upgrading </w:t>
      </w:r>
      <w:r w:rsidR="00C7303F">
        <w:rPr>
          <w:rStyle w:val="Strong"/>
          <w:b w:val="0"/>
          <w:szCs w:val="24"/>
          <w:lang w:val="en-GB"/>
        </w:rPr>
        <w:t>works of border crossing point </w:t>
      </w:r>
      <w:proofErr w:type="spellStart"/>
      <w:r w:rsidR="00C7303F">
        <w:rPr>
          <w:rStyle w:val="Strong"/>
          <w:b w:val="0"/>
          <w:szCs w:val="24"/>
          <w:lang w:val="en-GB"/>
        </w:rPr>
        <w:t>D</w:t>
      </w:r>
      <w:r w:rsidR="00C7303F" w:rsidRPr="00C7303F">
        <w:rPr>
          <w:rStyle w:val="Strong"/>
          <w:b w:val="0"/>
          <w:szCs w:val="24"/>
          <w:lang w:val="en-GB"/>
        </w:rPr>
        <w:t>elchevo</w:t>
      </w:r>
      <w:proofErr w:type="spellEnd"/>
    </w:p>
    <w:p w14:paraId="050513CE" w14:textId="6F9BA743" w:rsidR="00DB367E" w:rsidRPr="000347CF" w:rsidRDefault="005619DF" w:rsidP="00DB367E">
      <w:pPr>
        <w:widowControl/>
        <w:spacing w:beforeAutospacing="1" w:afterAutospacing="1"/>
        <w:jc w:val="both"/>
        <w:rPr>
          <w:snapToGrid/>
          <w:szCs w:val="24"/>
        </w:rPr>
      </w:pPr>
      <w:r w:rsidRPr="000347CF">
        <w:rPr>
          <w:rStyle w:val="Strong"/>
          <w:b w:val="0"/>
          <w:bCs/>
          <w:i/>
          <w:iCs/>
          <w:szCs w:val="24"/>
          <w:lang w:val="en-GB"/>
        </w:rPr>
        <w:t xml:space="preserve">Short description of the contract: </w:t>
      </w:r>
      <w:r w:rsidR="00DB367E" w:rsidRPr="000347CF">
        <w:t xml:space="preserve">The contract shall cover the reconstruction and upgrading of key components of the border crossing point </w:t>
      </w:r>
      <w:proofErr w:type="spellStart"/>
      <w:r w:rsidR="00DB367E" w:rsidRPr="000347CF">
        <w:t>Delchevo</w:t>
      </w:r>
      <w:proofErr w:type="spellEnd"/>
      <w:r w:rsidR="00DB367E" w:rsidRPr="000347CF">
        <w:t>, including architectural, structural, electrical, mechanical</w:t>
      </w:r>
      <w:r w:rsidR="002763B9" w:rsidRPr="000347CF">
        <w:rPr>
          <w:lang w:val="mk-MK"/>
        </w:rPr>
        <w:t xml:space="preserve"> </w:t>
      </w:r>
      <w:r w:rsidR="002763B9" w:rsidRPr="000347CF">
        <w:t>and road infrastructures</w:t>
      </w:r>
      <w:r w:rsidR="00DB367E" w:rsidRPr="000347CF">
        <w:t>. The primary objective is to enhance border control operations, improve traffic flow, and facilitate increased trade and mobility between jurisdictions.</w:t>
      </w:r>
    </w:p>
    <w:p w14:paraId="2ED5703F" w14:textId="57FEDB4B" w:rsidR="00DB367E" w:rsidRPr="000347CF" w:rsidRDefault="00DB367E" w:rsidP="00DB367E">
      <w:pPr>
        <w:jc w:val="both"/>
      </w:pPr>
      <w:r w:rsidRPr="000347CF">
        <w:t>The scope of work includes:</w:t>
      </w:r>
    </w:p>
    <w:p w14:paraId="3D3000E8" w14:textId="77777777" w:rsidR="009834F9" w:rsidRPr="000347CF" w:rsidRDefault="009834F9" w:rsidP="009834F9">
      <w:pPr>
        <w:widowControl/>
        <w:numPr>
          <w:ilvl w:val="0"/>
          <w:numId w:val="6"/>
        </w:numPr>
        <w:spacing w:beforeAutospacing="1" w:afterAutospacing="1"/>
        <w:jc w:val="both"/>
        <w:rPr>
          <w:rFonts w:cs="Calibri"/>
          <w:szCs w:val="24"/>
        </w:rPr>
      </w:pPr>
      <w:r w:rsidRPr="000347CF">
        <w:t xml:space="preserve">Reconstruction of Administrative Building – </w:t>
      </w:r>
      <w:r w:rsidRPr="000347CF">
        <w:rPr>
          <w:rFonts w:cs="Calibri"/>
          <w:szCs w:val="24"/>
        </w:rPr>
        <w:t xml:space="preserve">The existing administrative building is dilapidated from a construction point of view. The facility has </w:t>
      </w:r>
      <w:proofErr w:type="gramStart"/>
      <w:r w:rsidRPr="000347CF">
        <w:rPr>
          <w:rFonts w:cs="Calibri"/>
          <w:szCs w:val="24"/>
        </w:rPr>
        <w:t>consists</w:t>
      </w:r>
      <w:proofErr w:type="gramEnd"/>
      <w:r w:rsidRPr="000347CF">
        <w:rPr>
          <w:rFonts w:cs="Calibri"/>
          <w:szCs w:val="24"/>
        </w:rPr>
        <w:t xml:space="preserve"> basement, ground floor and first floor (total net area of 334m2). For these reasons, the design envisages reconstruction </w:t>
      </w:r>
      <w:proofErr w:type="gramStart"/>
      <w:r w:rsidRPr="000347CF">
        <w:rPr>
          <w:rFonts w:cs="Calibri"/>
          <w:szCs w:val="24"/>
        </w:rPr>
        <w:t>in order to</w:t>
      </w:r>
      <w:proofErr w:type="gramEnd"/>
      <w:r w:rsidRPr="000347CF">
        <w:rPr>
          <w:rFonts w:cs="Calibri"/>
          <w:szCs w:val="24"/>
        </w:rPr>
        <w:t xml:space="preserve"> improve the working conditions of the staff. </w:t>
      </w:r>
      <w:proofErr w:type="spellStart"/>
      <w:r w:rsidRPr="000347CF">
        <w:rPr>
          <w:rFonts w:cs="Calibri"/>
          <w:szCs w:val="24"/>
        </w:rPr>
        <w:t>Тhe</w:t>
      </w:r>
      <w:proofErr w:type="spellEnd"/>
      <w:r w:rsidRPr="000347CF">
        <w:rPr>
          <w:rFonts w:cs="Calibri"/>
          <w:szCs w:val="24"/>
        </w:rPr>
        <w:t xml:space="preserve"> existing dimensions and organization of the originally constructed building shall remain. In the basement, the kitchen will be renovated, the flooring in the kitchen and corridor will be completely replaced, the old furniture will be replaced with new ones. The handrails on staircase will be replaced.</w:t>
      </w:r>
    </w:p>
    <w:p w14:paraId="759F9F04" w14:textId="77777777" w:rsidR="009834F9" w:rsidRPr="000347CF" w:rsidRDefault="009834F9" w:rsidP="009834F9">
      <w:pPr>
        <w:widowControl/>
        <w:spacing w:beforeAutospacing="1" w:afterAutospacing="1"/>
        <w:ind w:left="720"/>
        <w:jc w:val="both"/>
        <w:rPr>
          <w:rFonts w:cs="Calibri"/>
          <w:szCs w:val="24"/>
        </w:rPr>
      </w:pPr>
      <w:r w:rsidRPr="000347CF">
        <w:rPr>
          <w:rFonts w:cs="Calibri"/>
          <w:szCs w:val="24"/>
        </w:rPr>
        <w:t xml:space="preserve">On the ground floor, the archive and the </w:t>
      </w:r>
      <w:proofErr w:type="gramStart"/>
      <w:r w:rsidRPr="000347CF">
        <w:rPr>
          <w:rFonts w:cs="Calibri"/>
          <w:szCs w:val="24"/>
        </w:rPr>
        <w:t>garage,</w:t>
      </w:r>
      <w:proofErr w:type="gramEnd"/>
      <w:r w:rsidRPr="000347CF">
        <w:rPr>
          <w:rFonts w:cs="Calibri"/>
          <w:szCs w:val="24"/>
        </w:rPr>
        <w:t xml:space="preserve"> will be renovated. In the new condition, it is planned to replace the </w:t>
      </w:r>
      <w:proofErr w:type="gramStart"/>
      <w:r w:rsidRPr="000347CF">
        <w:rPr>
          <w:rFonts w:cs="Calibri"/>
          <w:szCs w:val="24"/>
        </w:rPr>
        <w:t>floorings</w:t>
      </w:r>
      <w:proofErr w:type="gramEnd"/>
      <w:r w:rsidRPr="000347CF">
        <w:rPr>
          <w:rFonts w:cs="Calibri"/>
          <w:szCs w:val="24"/>
        </w:rPr>
        <w:t xml:space="preserve"> in the archive and garage, as well as change the staircase handrail.</w:t>
      </w:r>
    </w:p>
    <w:p w14:paraId="07A45B63" w14:textId="77777777" w:rsidR="009834F9" w:rsidRPr="000347CF" w:rsidRDefault="009834F9" w:rsidP="009834F9">
      <w:pPr>
        <w:spacing w:beforeAutospacing="1" w:afterAutospacing="1"/>
        <w:ind w:left="720"/>
        <w:jc w:val="both"/>
        <w:rPr>
          <w:rFonts w:cs="Calibri"/>
          <w:szCs w:val="24"/>
        </w:rPr>
      </w:pPr>
      <w:r w:rsidRPr="000347CF">
        <w:rPr>
          <w:rFonts w:cs="Calibri"/>
          <w:szCs w:val="24"/>
        </w:rPr>
        <w:t>On the first floor, the flooring in the corridor needs to be replaced. For all offices it is also planned to change all interior doors with new ones and remove old furniture.</w:t>
      </w:r>
    </w:p>
    <w:p w14:paraId="47528D0D" w14:textId="77777777" w:rsidR="009834F9" w:rsidRPr="000347CF" w:rsidRDefault="009834F9" w:rsidP="009834F9">
      <w:pPr>
        <w:spacing w:beforeAutospacing="1" w:afterAutospacing="1"/>
        <w:ind w:left="720"/>
        <w:jc w:val="both"/>
        <w:rPr>
          <w:rFonts w:cs="Calibri"/>
          <w:szCs w:val="24"/>
        </w:rPr>
      </w:pPr>
      <w:r w:rsidRPr="000347CF">
        <w:rPr>
          <w:rFonts w:cs="Calibri"/>
          <w:szCs w:val="24"/>
        </w:rPr>
        <w:t xml:space="preserve">Due to poor </w:t>
      </w:r>
      <w:proofErr w:type="gramStart"/>
      <w:r w:rsidRPr="000347CF">
        <w:rPr>
          <w:rFonts w:cs="Calibri"/>
          <w:szCs w:val="24"/>
        </w:rPr>
        <w:t>condition</w:t>
      </w:r>
      <w:proofErr w:type="gramEnd"/>
      <w:r w:rsidRPr="000347CF">
        <w:rPr>
          <w:rFonts w:cs="Calibri"/>
          <w:szCs w:val="24"/>
        </w:rPr>
        <w:t xml:space="preserve">, the roof will be completely replaced with a new energy-efficient roof. New </w:t>
      </w:r>
      <w:proofErr w:type="gramStart"/>
      <w:r w:rsidRPr="000347CF">
        <w:rPr>
          <w:rFonts w:cs="Calibri"/>
          <w:szCs w:val="24"/>
        </w:rPr>
        <w:t>roof wooden</w:t>
      </w:r>
      <w:proofErr w:type="gramEnd"/>
      <w:r w:rsidRPr="000347CF">
        <w:rPr>
          <w:rFonts w:cs="Calibri"/>
          <w:szCs w:val="24"/>
        </w:rPr>
        <w:t xml:space="preserve"> structure with roof panels cladding is planned. </w:t>
      </w:r>
    </w:p>
    <w:p w14:paraId="44FA0C61" w14:textId="77777777" w:rsidR="009834F9" w:rsidRPr="000347CF" w:rsidRDefault="009834F9" w:rsidP="009834F9">
      <w:pPr>
        <w:spacing w:beforeAutospacing="1" w:afterAutospacing="1"/>
        <w:ind w:left="720"/>
        <w:jc w:val="both"/>
        <w:rPr>
          <w:rFonts w:cs="Calibri"/>
          <w:szCs w:val="24"/>
        </w:rPr>
      </w:pPr>
      <w:r w:rsidRPr="000347CF">
        <w:rPr>
          <w:rFonts w:cs="Calibri"/>
          <w:szCs w:val="24"/>
        </w:rPr>
        <w:t xml:space="preserve">The facade is planned to </w:t>
      </w:r>
      <w:proofErr w:type="gramStart"/>
      <w:r w:rsidRPr="000347CF">
        <w:rPr>
          <w:rFonts w:cs="Calibri"/>
          <w:szCs w:val="24"/>
        </w:rPr>
        <w:t>be with</w:t>
      </w:r>
      <w:proofErr w:type="gramEnd"/>
      <w:r w:rsidRPr="000347CF">
        <w:rPr>
          <w:rFonts w:cs="Calibri"/>
          <w:szCs w:val="24"/>
        </w:rPr>
        <w:t xml:space="preserve"> </w:t>
      </w:r>
      <w:proofErr w:type="gramStart"/>
      <w:r w:rsidRPr="000347CF">
        <w:rPr>
          <w:rFonts w:cs="Calibri"/>
          <w:szCs w:val="24"/>
        </w:rPr>
        <w:t>composed</w:t>
      </w:r>
      <w:proofErr w:type="gramEnd"/>
      <w:r w:rsidRPr="000347CF">
        <w:rPr>
          <w:rFonts w:cs="Calibri"/>
          <w:szCs w:val="24"/>
        </w:rPr>
        <w:t xml:space="preserve"> ventilated facade panels with an internal filling of </w:t>
      </w:r>
      <w:proofErr w:type="gramStart"/>
      <w:r w:rsidRPr="000347CF">
        <w:rPr>
          <w:rFonts w:cs="Calibri"/>
          <w:szCs w:val="24"/>
        </w:rPr>
        <w:t>hard pressed</w:t>
      </w:r>
      <w:proofErr w:type="gramEnd"/>
      <w:r w:rsidRPr="000347CF">
        <w:rPr>
          <w:rFonts w:cs="Calibri"/>
          <w:szCs w:val="24"/>
        </w:rPr>
        <w:t xml:space="preserve"> stone wool. The panels are planned to completely wrap the façade walls and the structural elements - columns, beams, trusses, etc.</w:t>
      </w:r>
      <w:r w:rsidRPr="000347CF">
        <w:rPr>
          <w:snapToGrid/>
          <w:szCs w:val="24"/>
        </w:rPr>
        <w:t xml:space="preserve"> The building will accommodate all required offices, sanitary facilities, and auxiliary rooms.</w:t>
      </w:r>
    </w:p>
    <w:p w14:paraId="730A229D" w14:textId="1B1D640C" w:rsidR="00A47966" w:rsidRPr="00A47966" w:rsidRDefault="000347CF" w:rsidP="00A47966">
      <w:pPr>
        <w:widowControl/>
        <w:numPr>
          <w:ilvl w:val="0"/>
          <w:numId w:val="6"/>
        </w:numPr>
        <w:spacing w:beforeAutospacing="1" w:afterAutospacing="1"/>
        <w:jc w:val="both"/>
        <w:rPr>
          <w:snapToGrid/>
          <w:szCs w:val="24"/>
          <w:lang w:val="mk-MK"/>
        </w:rPr>
      </w:pPr>
      <w:r>
        <w:t>U</w:t>
      </w:r>
      <w:r w:rsidRPr="000347CF">
        <w:t xml:space="preserve">pgrading </w:t>
      </w:r>
      <w:r w:rsidR="009834F9" w:rsidRPr="000347CF">
        <w:t xml:space="preserve">of the Customs Clearance Terminal – </w:t>
      </w:r>
      <w:r w:rsidR="00A47966">
        <w:t>i</w:t>
      </w:r>
      <w:r w:rsidR="00A47966" w:rsidRPr="00A47966">
        <w:t>nstallation of a ventilated facade of aluminum and steel construction, composed of polymer cement adhesive for stone wool, thermal insulation stone mineral wool, vapor-permeable waterproof foil, air ventilation layer and facade cladding of Alu</w:t>
      </w:r>
      <w:r w:rsidR="00A47966">
        <w:t>minum composite sandwich panels.</w:t>
      </w:r>
    </w:p>
    <w:p w14:paraId="1E8BFD42" w14:textId="0076933A" w:rsidR="005600EE" w:rsidRPr="000347CF" w:rsidRDefault="005600EE" w:rsidP="007F4F37">
      <w:pPr>
        <w:widowControl/>
        <w:spacing w:beforeAutospacing="1" w:afterAutospacing="1"/>
        <w:ind w:left="720"/>
        <w:jc w:val="both"/>
        <w:rPr>
          <w:snapToGrid/>
          <w:szCs w:val="24"/>
          <w:lang w:val="mk-MK"/>
        </w:rPr>
      </w:pPr>
    </w:p>
    <w:p w14:paraId="47B9CB37" w14:textId="5FFABD02" w:rsidR="009834F9" w:rsidRPr="000347CF" w:rsidRDefault="005600EE" w:rsidP="005600EE">
      <w:pPr>
        <w:widowControl/>
        <w:spacing w:beforeAutospacing="1" w:afterAutospacing="1"/>
        <w:ind w:left="720"/>
        <w:jc w:val="both"/>
        <w:rPr>
          <w:snapToGrid/>
          <w:szCs w:val="24"/>
          <w:lang w:val="mk-MK"/>
        </w:rPr>
      </w:pPr>
      <w:r w:rsidRPr="000347CF">
        <w:rPr>
          <w:snapToGrid/>
          <w:szCs w:val="24"/>
          <w:lang w:val="mk-MK"/>
        </w:rPr>
        <w:t xml:space="preserve">Within </w:t>
      </w:r>
      <w:r w:rsidR="00A47966" w:rsidRPr="000347CF">
        <w:rPr>
          <w:snapToGrid/>
          <w:szCs w:val="24"/>
        </w:rPr>
        <w:t>the existing facility for goods customs clearance</w:t>
      </w:r>
      <w:r w:rsidRPr="000347CF">
        <w:rPr>
          <w:snapToGrid/>
          <w:szCs w:val="24"/>
          <w:lang w:val="mk-MK"/>
        </w:rPr>
        <w:t>, parts of the electrical works have been included that relate to the main power supply from the substation as well as the backup power supply with a diesel generator.</w:t>
      </w:r>
    </w:p>
    <w:p w14:paraId="3DB5DEFD" w14:textId="633DC83D" w:rsidR="009834F9" w:rsidRPr="000347CF" w:rsidRDefault="009834F9" w:rsidP="009834F9">
      <w:pPr>
        <w:widowControl/>
        <w:numPr>
          <w:ilvl w:val="0"/>
          <w:numId w:val="6"/>
        </w:numPr>
        <w:spacing w:beforeAutospacing="1" w:afterAutospacing="1"/>
        <w:jc w:val="both"/>
      </w:pPr>
      <w:r w:rsidRPr="000347CF">
        <w:lastRenderedPageBreak/>
        <w:t>Reconstruction of road traffic infrastructure within the Border Crossing Area - full reconstruction of the road infrastructure, along with terminal car park, including asphalt surfaces</w:t>
      </w:r>
      <w:r w:rsidRPr="000347CF">
        <w:rPr>
          <w:snapToGrid/>
          <w:szCs w:val="24"/>
        </w:rPr>
        <w:t xml:space="preserve"> and traffic layouts. The proposed traffic solution includes two entry and two exit lanes for motor vehicles (each lane 3.50 m wide), along with two designated entry lanes for vehicles. The design ensures that the entire truck route along the main road remains on a single level, providing efficient and streamlined circulation.</w:t>
      </w:r>
    </w:p>
    <w:p w14:paraId="5437BAE7" w14:textId="26016B8C" w:rsidR="005600EE" w:rsidRDefault="005600EE" w:rsidP="009834F9">
      <w:pPr>
        <w:widowControl/>
        <w:numPr>
          <w:ilvl w:val="0"/>
          <w:numId w:val="6"/>
        </w:numPr>
        <w:spacing w:beforeAutospacing="1" w:afterAutospacing="1"/>
        <w:jc w:val="both"/>
      </w:pPr>
      <w:r>
        <w:t>Road markings and traffic signs.</w:t>
      </w:r>
    </w:p>
    <w:p w14:paraId="672FA722" w14:textId="693EDC6E" w:rsidR="009834F9" w:rsidRPr="009834F9" w:rsidRDefault="005600EE" w:rsidP="00DB367E">
      <w:pPr>
        <w:widowControl/>
        <w:numPr>
          <w:ilvl w:val="0"/>
          <w:numId w:val="6"/>
        </w:numPr>
        <w:spacing w:beforeAutospacing="1" w:afterAutospacing="1"/>
        <w:jc w:val="both"/>
      </w:pPr>
      <w:r>
        <w:t xml:space="preserve">External/street lighting of the BCP </w:t>
      </w:r>
      <w:proofErr w:type="spellStart"/>
      <w:r>
        <w:t>Delchevo</w:t>
      </w:r>
      <w:proofErr w:type="spellEnd"/>
      <w:r>
        <w:t>.</w:t>
      </w:r>
    </w:p>
    <w:p w14:paraId="033FA494" w14:textId="7D86EE5C" w:rsidR="005619DF" w:rsidRPr="00955343" w:rsidRDefault="00DB367E" w:rsidP="00DB367E">
      <w:pPr>
        <w:tabs>
          <w:tab w:val="left" w:pos="566"/>
          <w:tab w:val="left" w:pos="990"/>
        </w:tabs>
        <w:spacing w:before="60" w:after="60"/>
        <w:jc w:val="both"/>
        <w:rPr>
          <w:rStyle w:val="Emphasis"/>
          <w:i w:val="0"/>
          <w:szCs w:val="24"/>
          <w:lang w:val="en-GB"/>
        </w:rPr>
      </w:pPr>
      <w:r w:rsidRPr="00F97534">
        <w:rPr>
          <w:szCs w:val="24"/>
          <w:lang w:val="en-GB"/>
        </w:rPr>
        <w:t>Works will be implemented following the PRAG Conditions of Contract.</w:t>
      </w:r>
    </w:p>
    <w:p w14:paraId="6FEC05C1" w14:textId="6DA7BBC7" w:rsidR="00AA04F1" w:rsidRPr="00955343" w:rsidRDefault="00AA04F1" w:rsidP="00491B6B">
      <w:pPr>
        <w:jc w:val="both"/>
        <w:outlineLvl w:val="0"/>
        <w:rPr>
          <w:b/>
          <w:szCs w:val="24"/>
          <w:lang w:val="en-GB"/>
        </w:rPr>
      </w:pPr>
      <w:r w:rsidRPr="00955343">
        <w:rPr>
          <w:b/>
          <w:szCs w:val="24"/>
          <w:lang w:val="en-GB"/>
        </w:rPr>
        <w:t>5.1.1. Purpose</w:t>
      </w:r>
    </w:p>
    <w:p w14:paraId="49038C33" w14:textId="1DD99B2C" w:rsidR="00AA04F1" w:rsidRPr="00955343" w:rsidRDefault="00AA04F1" w:rsidP="00491B6B">
      <w:pPr>
        <w:jc w:val="both"/>
        <w:outlineLvl w:val="0"/>
        <w:rPr>
          <w:rStyle w:val="Emphasis"/>
          <w:i w:val="0"/>
          <w:szCs w:val="24"/>
          <w:lang w:val="en-GB"/>
        </w:rPr>
      </w:pPr>
      <w:r w:rsidRPr="00955343">
        <w:rPr>
          <w:rStyle w:val="Strong"/>
          <w:b w:val="0"/>
          <w:i/>
          <w:iCs/>
          <w:szCs w:val="24"/>
          <w:lang w:val="en-GB"/>
        </w:rPr>
        <w:t xml:space="preserve">Nature of the </w:t>
      </w:r>
      <w:r w:rsidRPr="00BA7444">
        <w:rPr>
          <w:rStyle w:val="Strong"/>
          <w:b w:val="0"/>
          <w:i/>
          <w:iCs/>
          <w:szCs w:val="24"/>
          <w:lang w:val="en-GB"/>
        </w:rPr>
        <w:t>contract:</w:t>
      </w:r>
      <w:r w:rsidRPr="00BA7444">
        <w:rPr>
          <w:rStyle w:val="Emphasis"/>
          <w:i w:val="0"/>
          <w:szCs w:val="24"/>
          <w:lang w:val="en-GB"/>
        </w:rPr>
        <w:t xml:space="preserve"> </w:t>
      </w:r>
      <w:r w:rsidR="00C7303F" w:rsidRPr="00BA7444">
        <w:rPr>
          <w:rStyle w:val="Emphasis"/>
          <w:i w:val="0"/>
          <w:szCs w:val="24"/>
          <w:lang w:val="en-GB"/>
        </w:rPr>
        <w:t>Works</w:t>
      </w:r>
    </w:p>
    <w:p w14:paraId="1A0A7ED3" w14:textId="0D514F33" w:rsidR="00AA04F1" w:rsidRPr="003E34EF" w:rsidRDefault="00AA04F1" w:rsidP="00491B6B">
      <w:pPr>
        <w:jc w:val="both"/>
        <w:rPr>
          <w:rStyle w:val="Strong"/>
          <w:b w:val="0"/>
          <w:szCs w:val="24"/>
          <w:lang w:val="en-IE"/>
        </w:rPr>
      </w:pPr>
      <w:r w:rsidRPr="003E34EF">
        <w:rPr>
          <w:rStyle w:val="Emphasis"/>
          <w:iCs/>
          <w:szCs w:val="24"/>
          <w:lang w:val="en-IE"/>
        </w:rPr>
        <w:t>Main classification</w:t>
      </w:r>
      <w:r w:rsidRPr="003E34EF">
        <w:rPr>
          <w:rStyle w:val="Emphasis"/>
          <w:i w:val="0"/>
          <w:szCs w:val="24"/>
          <w:lang w:val="en-IE"/>
        </w:rPr>
        <w:t xml:space="preserve"> (</w:t>
      </w:r>
      <w:r w:rsidRPr="003E34EF">
        <w:rPr>
          <w:rStyle w:val="Strong"/>
          <w:szCs w:val="24"/>
          <w:u w:val="single"/>
          <w:lang w:val="en-IE"/>
        </w:rPr>
        <w:t>CPV code)</w:t>
      </w:r>
      <w:r w:rsidRPr="003E34EF">
        <w:rPr>
          <w:rStyle w:val="Strong"/>
          <w:b w:val="0"/>
          <w:szCs w:val="24"/>
          <w:lang w:val="en-IE"/>
        </w:rPr>
        <w:t xml:space="preserve">: </w:t>
      </w:r>
      <w:r w:rsidR="0041498F">
        <w:t>45213310-9 - Construction work for buildings relating to road transport</w:t>
      </w:r>
    </w:p>
    <w:p w14:paraId="3268A12C" w14:textId="77777777" w:rsidR="00EC49EC" w:rsidRPr="00955343" w:rsidRDefault="00C31FC4" w:rsidP="00491B6B">
      <w:pPr>
        <w:jc w:val="both"/>
        <w:outlineLvl w:val="0"/>
        <w:rPr>
          <w:b/>
          <w:szCs w:val="24"/>
          <w:lang w:val="en-GB"/>
        </w:rPr>
      </w:pPr>
      <w:r w:rsidRPr="00955343">
        <w:rPr>
          <w:b/>
          <w:szCs w:val="24"/>
          <w:lang w:val="en-GB"/>
        </w:rPr>
        <w:t xml:space="preserve">5.1.2. </w:t>
      </w:r>
      <w:r w:rsidR="00CB4DD1" w:rsidRPr="00955343">
        <w:rPr>
          <w:b/>
          <w:szCs w:val="24"/>
          <w:lang w:val="en-GB"/>
        </w:rPr>
        <w:t>Place of performance</w:t>
      </w:r>
    </w:p>
    <w:p w14:paraId="391C8C5D" w14:textId="64CEA040" w:rsidR="00EC49EC" w:rsidRPr="00D80A6D" w:rsidRDefault="008A6919" w:rsidP="00491B6B">
      <w:pPr>
        <w:jc w:val="both"/>
        <w:outlineLvl w:val="0"/>
        <w:rPr>
          <w:rStyle w:val="Strong"/>
          <w:b w:val="0"/>
          <w:szCs w:val="24"/>
          <w:lang w:val="en-GB"/>
        </w:rPr>
      </w:pPr>
      <w:r w:rsidRPr="00955343">
        <w:rPr>
          <w:rStyle w:val="Strong"/>
          <w:b w:val="0"/>
          <w:szCs w:val="24"/>
          <w:lang w:val="en-GB"/>
        </w:rPr>
        <w:t>Country</w:t>
      </w:r>
      <w:r w:rsidR="00580B76" w:rsidRPr="00955343">
        <w:rPr>
          <w:rStyle w:val="Strong"/>
          <w:b w:val="0"/>
          <w:szCs w:val="24"/>
          <w:lang w:val="en-GB"/>
        </w:rPr>
        <w:t>/</w:t>
      </w:r>
      <w:r w:rsidR="00580B76" w:rsidRPr="00D80A6D">
        <w:rPr>
          <w:rStyle w:val="Strong"/>
          <w:b w:val="0"/>
          <w:szCs w:val="24"/>
          <w:lang w:val="en-GB"/>
        </w:rPr>
        <w:t>Geographical zone</w:t>
      </w:r>
      <w:r w:rsidR="00EC49EC" w:rsidRPr="00D80A6D">
        <w:rPr>
          <w:rStyle w:val="Strong"/>
          <w:b w:val="0"/>
          <w:szCs w:val="24"/>
          <w:lang w:val="en-GB"/>
        </w:rPr>
        <w:t xml:space="preserve">: </w:t>
      </w:r>
      <w:r w:rsidR="00C7303F" w:rsidRPr="00D80A6D">
        <w:rPr>
          <w:rStyle w:val="Strong"/>
          <w:b w:val="0"/>
          <w:szCs w:val="24"/>
          <w:lang w:val="en-GB"/>
        </w:rPr>
        <w:t>North Macedonia</w:t>
      </w:r>
    </w:p>
    <w:p w14:paraId="37E385C4" w14:textId="4F1DA1A6" w:rsidR="001A56BA" w:rsidRPr="00D80A6D" w:rsidRDefault="001A56BA" w:rsidP="00491B6B">
      <w:pPr>
        <w:jc w:val="both"/>
        <w:outlineLvl w:val="0"/>
        <w:rPr>
          <w:b/>
          <w:bCs/>
          <w:szCs w:val="24"/>
          <w:lang w:val="en-GB"/>
        </w:rPr>
      </w:pPr>
      <w:r w:rsidRPr="00D80A6D">
        <w:rPr>
          <w:b/>
          <w:bCs/>
          <w:szCs w:val="24"/>
          <w:lang w:val="en-GB"/>
        </w:rPr>
        <w:t xml:space="preserve">5.1.3. </w:t>
      </w:r>
      <w:r w:rsidR="00A744DE" w:rsidRPr="00D80A6D">
        <w:rPr>
          <w:b/>
          <w:bCs/>
          <w:szCs w:val="24"/>
          <w:lang w:val="en-GB"/>
        </w:rPr>
        <w:t>Estimated duration</w:t>
      </w:r>
    </w:p>
    <w:p w14:paraId="3ECF2B15" w14:textId="709C63A7" w:rsidR="008777A8" w:rsidRPr="00BA7444" w:rsidRDefault="008777A8" w:rsidP="00491B6B">
      <w:pPr>
        <w:jc w:val="both"/>
        <w:outlineLvl w:val="0"/>
        <w:rPr>
          <w:szCs w:val="24"/>
          <w:lang w:val="en-GB"/>
        </w:rPr>
      </w:pPr>
      <w:r w:rsidRPr="00D80A6D">
        <w:rPr>
          <w:i/>
          <w:iCs/>
          <w:szCs w:val="24"/>
          <w:lang w:val="en-GB"/>
        </w:rPr>
        <w:t xml:space="preserve">Duration: </w:t>
      </w:r>
      <w:r w:rsidR="00D80A6D" w:rsidRPr="00D80A6D">
        <w:rPr>
          <w:szCs w:val="24"/>
          <w:lang w:val="en-GB"/>
        </w:rPr>
        <w:t>12</w:t>
      </w:r>
      <w:r w:rsidR="000F74BD" w:rsidRPr="00D80A6D">
        <w:rPr>
          <w:szCs w:val="24"/>
          <w:lang w:val="en-GB"/>
        </w:rPr>
        <w:t xml:space="preserve"> </w:t>
      </w:r>
      <w:r w:rsidR="005619DF" w:rsidRPr="00D80A6D">
        <w:rPr>
          <w:szCs w:val="24"/>
          <w:lang w:val="en-GB"/>
        </w:rPr>
        <w:t>months</w:t>
      </w:r>
      <w:r w:rsidR="001E3023" w:rsidRPr="00D80A6D">
        <w:rPr>
          <w:szCs w:val="24"/>
          <w:lang w:val="en-GB"/>
        </w:rPr>
        <w:t xml:space="preserve"> </w:t>
      </w:r>
      <w:r w:rsidR="000F74BD">
        <w:rPr>
          <w:szCs w:val="24"/>
          <w:lang w:val="en-GB"/>
        </w:rPr>
        <w:t xml:space="preserve"> </w:t>
      </w:r>
    </w:p>
    <w:p w14:paraId="327739FC" w14:textId="2D1A6C18" w:rsidR="005619DF" w:rsidRPr="00955343" w:rsidRDefault="005619DF" w:rsidP="00491B6B">
      <w:pPr>
        <w:jc w:val="both"/>
        <w:outlineLvl w:val="0"/>
        <w:rPr>
          <w:szCs w:val="24"/>
          <w:lang w:val="en-GB"/>
        </w:rPr>
      </w:pPr>
      <w:r w:rsidRPr="00955343">
        <w:rPr>
          <w:b/>
          <w:bCs/>
          <w:szCs w:val="24"/>
          <w:lang w:val="en-GB"/>
        </w:rPr>
        <w:t xml:space="preserve">5.1.5. </w:t>
      </w:r>
      <w:r w:rsidR="001E3023" w:rsidRPr="00955343">
        <w:rPr>
          <w:b/>
          <w:bCs/>
          <w:szCs w:val="24"/>
          <w:lang w:val="en-GB"/>
        </w:rPr>
        <w:t>Estimated v</w:t>
      </w:r>
      <w:r w:rsidRPr="00955343">
        <w:rPr>
          <w:b/>
          <w:bCs/>
          <w:szCs w:val="24"/>
          <w:lang w:val="en-GB"/>
        </w:rPr>
        <w:t>alue per lot</w:t>
      </w:r>
      <w:r w:rsidR="00247009" w:rsidRPr="00955343">
        <w:rPr>
          <w:b/>
          <w:bCs/>
          <w:szCs w:val="24"/>
          <w:lang w:val="en-GB"/>
        </w:rPr>
        <w:t xml:space="preserve"> (only for service contracts)</w:t>
      </w:r>
    </w:p>
    <w:p w14:paraId="7121BF2A" w14:textId="66CF6BD1" w:rsidR="00D71ECD" w:rsidRPr="00955343" w:rsidRDefault="00C7303F" w:rsidP="00491B6B">
      <w:pPr>
        <w:jc w:val="both"/>
        <w:outlineLvl w:val="0"/>
        <w:rPr>
          <w:szCs w:val="24"/>
          <w:lang w:val="en-GB"/>
        </w:rPr>
      </w:pPr>
      <w:r>
        <w:rPr>
          <w:szCs w:val="24"/>
          <w:lang w:val="en-GB"/>
        </w:rPr>
        <w:t>N/A</w:t>
      </w:r>
    </w:p>
    <w:p w14:paraId="1BCC2D9B" w14:textId="1D67E210" w:rsidR="005619DF" w:rsidRPr="00955343" w:rsidRDefault="00D71ECD" w:rsidP="00491B6B">
      <w:pPr>
        <w:jc w:val="both"/>
        <w:outlineLvl w:val="0"/>
        <w:rPr>
          <w:b/>
          <w:bCs/>
          <w:szCs w:val="24"/>
          <w:lang w:val="en-GB"/>
        </w:rPr>
      </w:pPr>
      <w:r w:rsidRPr="00955343">
        <w:rPr>
          <w:b/>
          <w:bCs/>
          <w:szCs w:val="24"/>
          <w:lang w:val="en-GB"/>
        </w:rPr>
        <w:t xml:space="preserve">5.1.6. General information </w:t>
      </w:r>
      <w:r w:rsidR="001E3023" w:rsidRPr="00955343">
        <w:rPr>
          <w:b/>
          <w:bCs/>
          <w:szCs w:val="24"/>
          <w:lang w:val="en-GB"/>
        </w:rPr>
        <w:t xml:space="preserve"> </w:t>
      </w:r>
    </w:p>
    <w:p w14:paraId="14CAF33E" w14:textId="049BB044" w:rsidR="00895419" w:rsidRPr="00955343" w:rsidRDefault="004A7FEE" w:rsidP="00491B6B">
      <w:pPr>
        <w:jc w:val="both"/>
        <w:outlineLvl w:val="0"/>
        <w:rPr>
          <w:szCs w:val="24"/>
          <w:lang w:val="en-GB"/>
        </w:rPr>
      </w:pPr>
      <w:r w:rsidRPr="00955343">
        <w:rPr>
          <w:i/>
          <w:iCs/>
          <w:szCs w:val="24"/>
          <w:lang w:val="en-GB"/>
        </w:rPr>
        <w:t>Reserved participation:</w:t>
      </w:r>
      <w:r w:rsidR="00307E27" w:rsidRPr="00955343">
        <w:rPr>
          <w:i/>
          <w:iCs/>
          <w:szCs w:val="24"/>
          <w:lang w:val="en-GB"/>
        </w:rPr>
        <w:t xml:space="preserve"> </w:t>
      </w:r>
      <w:r w:rsidRPr="00955343">
        <w:rPr>
          <w:szCs w:val="24"/>
          <w:lang w:val="en-GB"/>
        </w:rPr>
        <w:t>none</w:t>
      </w:r>
      <w:r w:rsidR="00600DF9" w:rsidRPr="00955343">
        <w:rPr>
          <w:szCs w:val="24"/>
          <w:lang w:val="en-GB"/>
        </w:rPr>
        <w:t>.</w:t>
      </w:r>
    </w:p>
    <w:p w14:paraId="402F2247" w14:textId="63C5E1D0" w:rsidR="00895419" w:rsidRPr="00955343" w:rsidRDefault="00895419" w:rsidP="00491B6B">
      <w:pPr>
        <w:jc w:val="both"/>
        <w:outlineLvl w:val="0"/>
        <w:rPr>
          <w:szCs w:val="24"/>
          <w:lang w:val="en-GB"/>
        </w:rPr>
      </w:pPr>
      <w:r w:rsidRPr="00955343">
        <w:rPr>
          <w:i/>
          <w:iCs/>
          <w:szCs w:val="24"/>
          <w:lang w:val="en-GB"/>
        </w:rPr>
        <w:t>Procurement Project fully financed with EU Funds.</w:t>
      </w:r>
    </w:p>
    <w:p w14:paraId="15E5A4ED" w14:textId="39C474CB" w:rsidR="000F7D45" w:rsidRPr="00955343" w:rsidRDefault="000F7D45" w:rsidP="00491B6B">
      <w:pPr>
        <w:jc w:val="both"/>
        <w:outlineLvl w:val="0"/>
        <w:rPr>
          <w:b/>
          <w:szCs w:val="24"/>
          <w:lang w:val="en-GB"/>
        </w:rPr>
      </w:pPr>
      <w:r w:rsidRPr="00955343">
        <w:rPr>
          <w:b/>
          <w:szCs w:val="24"/>
          <w:lang w:val="en-GB"/>
        </w:rPr>
        <w:t>5.1.9. Selection criteria</w:t>
      </w:r>
    </w:p>
    <w:p w14:paraId="25F4E44D" w14:textId="542F6317" w:rsidR="000F7D45" w:rsidRPr="00955343" w:rsidRDefault="000F7D45" w:rsidP="00491B6B">
      <w:pPr>
        <w:jc w:val="both"/>
        <w:outlineLvl w:val="0"/>
        <w:rPr>
          <w:rStyle w:val="Strong"/>
          <w:b w:val="0"/>
          <w:szCs w:val="24"/>
          <w:lang w:val="en-GB"/>
        </w:rPr>
      </w:pPr>
      <w:r w:rsidRPr="00955343">
        <w:rPr>
          <w:i/>
          <w:iCs/>
          <w:szCs w:val="24"/>
          <w:lang w:val="en-GB"/>
        </w:rPr>
        <w:t>Criterion:</w:t>
      </w:r>
      <w:r w:rsidR="007960B1" w:rsidRPr="00955343">
        <w:rPr>
          <w:szCs w:val="24"/>
          <w:lang w:val="en-GB"/>
        </w:rPr>
        <w:t xml:space="preserve"> </w:t>
      </w:r>
    </w:p>
    <w:p w14:paraId="7C38BF08" w14:textId="504E2769" w:rsidR="003A4A56" w:rsidRPr="00955343" w:rsidRDefault="000F7D45" w:rsidP="00491B6B">
      <w:pPr>
        <w:jc w:val="both"/>
        <w:outlineLvl w:val="0"/>
        <w:rPr>
          <w:szCs w:val="24"/>
          <w:highlight w:val="yellow"/>
          <w:lang w:val="en-GB"/>
        </w:rPr>
      </w:pPr>
      <w:r w:rsidRPr="00955343">
        <w:rPr>
          <w:rStyle w:val="Strong"/>
          <w:b w:val="0"/>
          <w:i/>
          <w:iCs/>
          <w:szCs w:val="24"/>
          <w:lang w:val="en-GB"/>
        </w:rPr>
        <w:t>Type</w:t>
      </w:r>
      <w:r w:rsidRPr="00955343">
        <w:rPr>
          <w:i/>
          <w:iCs/>
          <w:szCs w:val="24"/>
          <w:lang w:val="en-GB"/>
        </w:rPr>
        <w:t>:</w:t>
      </w:r>
      <w:r w:rsidRPr="00955343">
        <w:rPr>
          <w:szCs w:val="24"/>
          <w:lang w:val="en-GB"/>
        </w:rPr>
        <w:t xml:space="preserve"> suitability to pursue the professional </w:t>
      </w:r>
      <w:r w:rsidR="007960B1" w:rsidRPr="00955343">
        <w:rPr>
          <w:szCs w:val="24"/>
          <w:lang w:val="en-GB"/>
        </w:rPr>
        <w:t>activity</w:t>
      </w:r>
    </w:p>
    <w:p w14:paraId="2AC17796" w14:textId="6828977C" w:rsidR="003A4A56" w:rsidRPr="003E34EF" w:rsidRDefault="00DB0EF8" w:rsidP="00491B6B">
      <w:pPr>
        <w:jc w:val="both"/>
        <w:outlineLvl w:val="0"/>
        <w:rPr>
          <w:szCs w:val="24"/>
          <w:lang w:val="fr-BE"/>
        </w:rPr>
      </w:pPr>
      <w:r w:rsidRPr="003E34EF">
        <w:rPr>
          <w:rStyle w:val="Strong"/>
          <w:b w:val="0"/>
          <w:i/>
          <w:iCs/>
          <w:szCs w:val="24"/>
          <w:lang w:val="fr-BE"/>
        </w:rPr>
        <w:t>Description :</w:t>
      </w:r>
      <w:r w:rsidR="003A4A56" w:rsidRPr="003E34EF">
        <w:rPr>
          <w:szCs w:val="24"/>
          <w:lang w:val="fr-BE"/>
        </w:rPr>
        <w:t xml:space="preserve"> </w:t>
      </w:r>
      <w:proofErr w:type="spellStart"/>
      <w:r w:rsidR="003A4A56" w:rsidRPr="003E34EF">
        <w:rPr>
          <w:szCs w:val="24"/>
          <w:lang w:val="fr-BE"/>
        </w:rPr>
        <w:t>Please</w:t>
      </w:r>
      <w:proofErr w:type="spellEnd"/>
      <w:r w:rsidR="003A4A56" w:rsidRPr="003E34EF">
        <w:rPr>
          <w:szCs w:val="24"/>
          <w:lang w:val="fr-BE"/>
        </w:rPr>
        <w:t xml:space="preserve"> </w:t>
      </w:r>
      <w:proofErr w:type="spellStart"/>
      <w:r w:rsidR="003A4A56" w:rsidRPr="003E34EF">
        <w:rPr>
          <w:szCs w:val="24"/>
          <w:lang w:val="fr-BE"/>
        </w:rPr>
        <w:t>consult</w:t>
      </w:r>
      <w:proofErr w:type="spellEnd"/>
      <w:r w:rsidR="003A4A56" w:rsidRPr="003E34EF">
        <w:rPr>
          <w:szCs w:val="24"/>
          <w:lang w:val="fr-BE"/>
        </w:rPr>
        <w:t xml:space="preserve"> </w:t>
      </w:r>
      <w:proofErr w:type="spellStart"/>
      <w:r w:rsidR="003A4A56" w:rsidRPr="003E34EF">
        <w:rPr>
          <w:szCs w:val="24"/>
          <w:lang w:val="fr-BE"/>
        </w:rPr>
        <w:t>procurement</w:t>
      </w:r>
      <w:proofErr w:type="spellEnd"/>
      <w:r w:rsidR="003A4A56" w:rsidRPr="003E34EF">
        <w:rPr>
          <w:szCs w:val="24"/>
          <w:lang w:val="fr-BE"/>
        </w:rPr>
        <w:t xml:space="preserve"> documents.</w:t>
      </w:r>
    </w:p>
    <w:p w14:paraId="3D567A0A" w14:textId="0B30BCDA" w:rsidR="003A4A56" w:rsidRPr="00955343" w:rsidRDefault="003A4A56" w:rsidP="00491B6B">
      <w:pPr>
        <w:jc w:val="both"/>
        <w:outlineLvl w:val="0"/>
        <w:rPr>
          <w:szCs w:val="24"/>
          <w:lang w:val="en-GB"/>
        </w:rPr>
      </w:pPr>
      <w:r w:rsidRPr="00955343">
        <w:rPr>
          <w:rStyle w:val="Strong"/>
          <w:b w:val="0"/>
          <w:i/>
          <w:iCs/>
          <w:szCs w:val="24"/>
          <w:lang w:val="en-GB"/>
        </w:rPr>
        <w:t>Type</w:t>
      </w:r>
      <w:r w:rsidRPr="00955343">
        <w:rPr>
          <w:i/>
          <w:iCs/>
          <w:szCs w:val="24"/>
          <w:lang w:val="en-GB"/>
        </w:rPr>
        <w:t>:</w:t>
      </w:r>
      <w:r w:rsidRPr="00955343">
        <w:rPr>
          <w:szCs w:val="24"/>
          <w:lang w:val="en-GB"/>
        </w:rPr>
        <w:t xml:space="preserve"> </w:t>
      </w:r>
      <w:r w:rsidR="000F7D45" w:rsidRPr="00955343">
        <w:rPr>
          <w:szCs w:val="24"/>
          <w:lang w:val="en-GB"/>
        </w:rPr>
        <w:t>economic and financial standing</w:t>
      </w:r>
    </w:p>
    <w:p w14:paraId="1A1BA0F9" w14:textId="760FEFFA" w:rsidR="003A4A56" w:rsidRPr="00955343" w:rsidRDefault="003A4A56" w:rsidP="00491B6B">
      <w:pPr>
        <w:jc w:val="both"/>
        <w:outlineLvl w:val="0"/>
        <w:rPr>
          <w:szCs w:val="24"/>
          <w:lang w:val="en-GB"/>
        </w:rPr>
      </w:pPr>
      <w:r w:rsidRPr="00955343">
        <w:rPr>
          <w:rStyle w:val="Strong"/>
          <w:b w:val="0"/>
          <w:i/>
          <w:iCs/>
          <w:szCs w:val="24"/>
          <w:lang w:val="en-GB"/>
        </w:rPr>
        <w:t>Description:</w:t>
      </w:r>
      <w:r w:rsidRPr="00955343">
        <w:rPr>
          <w:szCs w:val="24"/>
          <w:lang w:val="en-GB"/>
        </w:rPr>
        <w:t xml:space="preserve"> Please consult procurement documents.</w:t>
      </w:r>
    </w:p>
    <w:p w14:paraId="3EE72D66" w14:textId="4085648F" w:rsidR="000F7D45" w:rsidRPr="00955343" w:rsidRDefault="003A4A56" w:rsidP="00491B6B">
      <w:pPr>
        <w:jc w:val="both"/>
        <w:outlineLvl w:val="0"/>
        <w:rPr>
          <w:rStyle w:val="Strong"/>
          <w:b w:val="0"/>
          <w:szCs w:val="24"/>
          <w:lang w:val="en-GB"/>
        </w:rPr>
      </w:pPr>
      <w:r w:rsidRPr="00955343">
        <w:rPr>
          <w:rStyle w:val="Strong"/>
          <w:b w:val="0"/>
          <w:i/>
          <w:iCs/>
          <w:szCs w:val="24"/>
          <w:lang w:val="en-GB"/>
        </w:rPr>
        <w:t>Type</w:t>
      </w:r>
      <w:r w:rsidRPr="00955343">
        <w:rPr>
          <w:i/>
          <w:iCs/>
          <w:szCs w:val="24"/>
          <w:lang w:val="en-GB"/>
        </w:rPr>
        <w:t>:</w:t>
      </w:r>
      <w:r w:rsidRPr="00955343">
        <w:rPr>
          <w:szCs w:val="24"/>
          <w:lang w:val="en-GB"/>
        </w:rPr>
        <w:t xml:space="preserve"> </w:t>
      </w:r>
      <w:r w:rsidR="000F7D45" w:rsidRPr="00955343">
        <w:rPr>
          <w:szCs w:val="24"/>
          <w:lang w:val="en-GB"/>
        </w:rPr>
        <w:t>technical and professional ability</w:t>
      </w:r>
    </w:p>
    <w:p w14:paraId="2B244755" w14:textId="494AFC9A" w:rsidR="000F7D45" w:rsidRPr="00955343" w:rsidRDefault="000F7D45" w:rsidP="00491B6B">
      <w:pPr>
        <w:jc w:val="both"/>
        <w:outlineLvl w:val="0"/>
        <w:rPr>
          <w:szCs w:val="24"/>
          <w:lang w:val="en-GB"/>
        </w:rPr>
      </w:pPr>
      <w:r w:rsidRPr="00955343">
        <w:rPr>
          <w:rStyle w:val="Strong"/>
          <w:b w:val="0"/>
          <w:i/>
          <w:iCs/>
          <w:szCs w:val="24"/>
          <w:lang w:val="en-GB"/>
        </w:rPr>
        <w:t>Description:</w:t>
      </w:r>
      <w:r w:rsidRPr="00955343">
        <w:rPr>
          <w:szCs w:val="24"/>
          <w:lang w:val="en-GB"/>
        </w:rPr>
        <w:t xml:space="preserve"> Please consult procurement documents.</w:t>
      </w:r>
    </w:p>
    <w:p w14:paraId="245D27C0" w14:textId="77777777" w:rsidR="00EA1EB0" w:rsidRPr="00C7303F" w:rsidRDefault="00AD470D" w:rsidP="00491B6B">
      <w:pPr>
        <w:jc w:val="both"/>
        <w:outlineLvl w:val="0"/>
        <w:rPr>
          <w:b/>
          <w:bCs/>
          <w:szCs w:val="24"/>
          <w:lang w:val="en-GB"/>
        </w:rPr>
      </w:pPr>
      <w:r w:rsidRPr="00955343">
        <w:rPr>
          <w:b/>
          <w:bCs/>
          <w:szCs w:val="24"/>
          <w:lang w:val="en-GB"/>
        </w:rPr>
        <w:t>5.1.</w:t>
      </w:r>
      <w:r w:rsidRPr="00C7303F">
        <w:rPr>
          <w:b/>
          <w:bCs/>
          <w:szCs w:val="24"/>
          <w:lang w:val="en-GB"/>
        </w:rPr>
        <w:t>10. Award criteria</w:t>
      </w:r>
    </w:p>
    <w:p w14:paraId="0E333785" w14:textId="2DD28F88" w:rsidR="00FF2780" w:rsidRPr="00C7303F" w:rsidRDefault="00EA1EB0" w:rsidP="00491B6B">
      <w:pPr>
        <w:jc w:val="both"/>
        <w:outlineLvl w:val="0"/>
        <w:rPr>
          <w:szCs w:val="24"/>
          <w:lang w:val="en-GB"/>
        </w:rPr>
      </w:pPr>
      <w:r w:rsidRPr="00C7303F">
        <w:rPr>
          <w:i/>
          <w:iCs/>
          <w:szCs w:val="24"/>
          <w:lang w:val="en-GB"/>
        </w:rPr>
        <w:t>Criterion:</w:t>
      </w:r>
      <w:r w:rsidRPr="00C7303F">
        <w:rPr>
          <w:szCs w:val="24"/>
          <w:lang w:val="en-GB"/>
        </w:rPr>
        <w:t xml:space="preserve"> </w:t>
      </w:r>
    </w:p>
    <w:p w14:paraId="29C898DD" w14:textId="10257604" w:rsidR="00EA1EB0" w:rsidRPr="00C7303F" w:rsidRDefault="00EA1EB0" w:rsidP="00491B6B">
      <w:pPr>
        <w:jc w:val="both"/>
        <w:outlineLvl w:val="0"/>
        <w:rPr>
          <w:szCs w:val="24"/>
          <w:lang w:val="en-GB"/>
        </w:rPr>
      </w:pPr>
      <w:r w:rsidRPr="00C7303F">
        <w:rPr>
          <w:szCs w:val="24"/>
          <w:lang w:val="en-GB"/>
        </w:rPr>
        <w:lastRenderedPageBreak/>
        <w:t>Type:</w:t>
      </w:r>
      <w:r w:rsidR="00C0690C" w:rsidRPr="00C7303F">
        <w:rPr>
          <w:szCs w:val="24"/>
          <w:lang w:val="en-GB"/>
        </w:rPr>
        <w:t xml:space="preserve"> P</w:t>
      </w:r>
      <w:r w:rsidR="000F7D45" w:rsidRPr="00C7303F">
        <w:rPr>
          <w:szCs w:val="24"/>
          <w:lang w:val="en-GB"/>
        </w:rPr>
        <w:t>rice</w:t>
      </w:r>
    </w:p>
    <w:p w14:paraId="553A2239" w14:textId="39DEC33C" w:rsidR="00EA1EB0" w:rsidRPr="00C7303F" w:rsidRDefault="00FF2780" w:rsidP="00491B6B">
      <w:pPr>
        <w:jc w:val="both"/>
        <w:outlineLvl w:val="0"/>
        <w:rPr>
          <w:szCs w:val="24"/>
          <w:lang w:val="en-GB"/>
        </w:rPr>
      </w:pPr>
      <w:r w:rsidRPr="00C7303F">
        <w:rPr>
          <w:i/>
          <w:iCs/>
          <w:szCs w:val="24"/>
          <w:lang w:val="en-GB"/>
        </w:rPr>
        <w:t xml:space="preserve">Description: </w:t>
      </w:r>
      <w:r w:rsidRPr="00C7303F">
        <w:rPr>
          <w:szCs w:val="24"/>
          <w:lang w:val="en-GB"/>
        </w:rPr>
        <w:t>Please consult procurement documents.</w:t>
      </w:r>
    </w:p>
    <w:p w14:paraId="697C1202" w14:textId="2DDC7A0F" w:rsidR="006C0693" w:rsidRPr="00955343" w:rsidRDefault="009F1DD6" w:rsidP="00491B6B">
      <w:pPr>
        <w:jc w:val="both"/>
        <w:outlineLvl w:val="0"/>
        <w:rPr>
          <w:rStyle w:val="Strong"/>
          <w:szCs w:val="24"/>
          <w:lang w:val="en-GB"/>
        </w:rPr>
      </w:pPr>
      <w:r w:rsidRPr="00955343">
        <w:rPr>
          <w:b/>
          <w:szCs w:val="24"/>
          <w:lang w:val="en-GB"/>
        </w:rPr>
        <w:t>5.1.11. Procurement documents</w:t>
      </w:r>
    </w:p>
    <w:p w14:paraId="04D66D48" w14:textId="3CDAFCE4" w:rsidR="00462D53" w:rsidRPr="00955343" w:rsidRDefault="00462D53" w:rsidP="00491B6B">
      <w:pPr>
        <w:jc w:val="both"/>
        <w:outlineLvl w:val="0"/>
        <w:rPr>
          <w:rStyle w:val="Strong"/>
          <w:szCs w:val="24"/>
          <w:u w:val="single"/>
          <w:lang w:val="en-GB"/>
        </w:rPr>
      </w:pPr>
      <w:r w:rsidRPr="00955343">
        <w:rPr>
          <w:bCs/>
          <w:i/>
          <w:iCs/>
          <w:szCs w:val="24"/>
          <w:lang w:val="en-GB"/>
        </w:rPr>
        <w:t xml:space="preserve">Languages in which the procurement documents are officially </w:t>
      </w:r>
      <w:r w:rsidRPr="00C7303F">
        <w:rPr>
          <w:bCs/>
          <w:i/>
          <w:iCs/>
          <w:szCs w:val="24"/>
          <w:lang w:val="en-GB"/>
        </w:rPr>
        <w:t>available: </w:t>
      </w:r>
      <w:r w:rsidR="00C7303F" w:rsidRPr="00C7303F">
        <w:rPr>
          <w:rStyle w:val="Strong"/>
          <w:b w:val="0"/>
          <w:szCs w:val="24"/>
          <w:lang w:val="en-GB"/>
        </w:rPr>
        <w:t>English</w:t>
      </w:r>
      <w:r w:rsidR="007E53CC" w:rsidRPr="00C7303F">
        <w:rPr>
          <w:rStyle w:val="Strong"/>
          <w:b w:val="0"/>
          <w:szCs w:val="24"/>
          <w:lang w:val="en-GB"/>
        </w:rPr>
        <w:t xml:space="preserve"> language</w:t>
      </w:r>
    </w:p>
    <w:p w14:paraId="31F6ACAB" w14:textId="64782353" w:rsidR="007E53CC" w:rsidRPr="00955343" w:rsidRDefault="007E53CC" w:rsidP="00E36507">
      <w:pPr>
        <w:keepNext/>
        <w:jc w:val="both"/>
        <w:outlineLvl w:val="0"/>
        <w:rPr>
          <w:rStyle w:val="Strong"/>
          <w:szCs w:val="24"/>
          <w:lang w:val="en-GB"/>
        </w:rPr>
      </w:pPr>
      <w:r w:rsidRPr="00955343">
        <w:rPr>
          <w:rStyle w:val="Strong"/>
          <w:szCs w:val="24"/>
          <w:lang w:val="en-GB"/>
        </w:rPr>
        <w:t>5.1.12. Terms of procurement</w:t>
      </w:r>
    </w:p>
    <w:p w14:paraId="283501F0" w14:textId="1EE3B32B" w:rsidR="007E53CC" w:rsidRDefault="007E53CC" w:rsidP="00491B6B">
      <w:pPr>
        <w:widowControl/>
        <w:shd w:val="clear" w:color="auto" w:fill="FFFFFF"/>
        <w:spacing w:before="0"/>
        <w:jc w:val="both"/>
        <w:rPr>
          <w:bCs/>
          <w:i/>
          <w:iCs/>
          <w:szCs w:val="24"/>
          <w:highlight w:val="lightGray"/>
          <w:lang w:val="en-GB"/>
        </w:rPr>
      </w:pPr>
      <w:r w:rsidRPr="00955343">
        <w:rPr>
          <w:bCs/>
          <w:i/>
          <w:iCs/>
          <w:szCs w:val="24"/>
          <w:lang w:val="en-GB"/>
        </w:rPr>
        <w:t>Terms of submission:</w:t>
      </w:r>
      <w:r w:rsidR="00276D00" w:rsidRPr="00955343">
        <w:rPr>
          <w:szCs w:val="24"/>
          <w:lang w:val="en-GB"/>
        </w:rPr>
        <w:t xml:space="preserve"> </w:t>
      </w:r>
    </w:p>
    <w:p w14:paraId="14982C62" w14:textId="76E5DC30" w:rsidR="007E53CC" w:rsidRDefault="007E53CC" w:rsidP="00491B6B">
      <w:pPr>
        <w:widowControl/>
        <w:shd w:val="clear" w:color="auto" w:fill="FFFFFF"/>
        <w:spacing w:before="0"/>
        <w:jc w:val="both"/>
        <w:rPr>
          <w:bCs/>
          <w:i/>
          <w:iCs/>
          <w:szCs w:val="24"/>
          <w:highlight w:val="lightGray"/>
          <w:lang w:val="en-GB"/>
        </w:rPr>
      </w:pPr>
      <w:r w:rsidRPr="00955343">
        <w:rPr>
          <w:bCs/>
          <w:i/>
          <w:iCs/>
          <w:szCs w:val="24"/>
          <w:lang w:val="en-GB"/>
        </w:rPr>
        <w:t>Electronic submission: </w:t>
      </w:r>
      <w:r w:rsidR="00B82BBF" w:rsidRPr="00955343">
        <w:rPr>
          <w:rStyle w:val="Strong"/>
          <w:b w:val="0"/>
          <w:szCs w:val="24"/>
          <w:lang w:val="en-GB"/>
        </w:rPr>
        <w:t>Not allowed</w:t>
      </w:r>
    </w:p>
    <w:p w14:paraId="2CEB5710" w14:textId="2D72221D" w:rsidR="007E53CC" w:rsidRPr="008201B1" w:rsidRDefault="007E53CC" w:rsidP="00491B6B">
      <w:pPr>
        <w:widowControl/>
        <w:shd w:val="clear" w:color="auto" w:fill="FFFFFF"/>
        <w:spacing w:before="0"/>
        <w:jc w:val="both"/>
        <w:rPr>
          <w:bCs/>
          <w:i/>
          <w:iCs/>
          <w:szCs w:val="24"/>
          <w:lang w:val="en-GB"/>
        </w:rPr>
      </w:pPr>
      <w:r w:rsidRPr="00955343">
        <w:rPr>
          <w:bCs/>
          <w:i/>
          <w:iCs/>
          <w:szCs w:val="24"/>
          <w:lang w:val="en-GB"/>
        </w:rPr>
        <w:t xml:space="preserve">Languages in which </w:t>
      </w:r>
      <w:r w:rsidRPr="008201B1">
        <w:rPr>
          <w:bCs/>
          <w:i/>
          <w:iCs/>
          <w:szCs w:val="24"/>
          <w:lang w:val="en-GB"/>
        </w:rPr>
        <w:t>tenders or requests to participate may be submitted:</w:t>
      </w:r>
      <w:r w:rsidR="00C7303F" w:rsidRPr="008201B1">
        <w:rPr>
          <w:bCs/>
          <w:i/>
          <w:iCs/>
          <w:szCs w:val="24"/>
          <w:lang w:val="en-GB"/>
        </w:rPr>
        <w:t xml:space="preserve"> </w:t>
      </w:r>
      <w:r w:rsidR="00C7303F" w:rsidRPr="008201B1">
        <w:rPr>
          <w:rStyle w:val="Strong"/>
          <w:b w:val="0"/>
          <w:szCs w:val="24"/>
          <w:lang w:val="en-GB"/>
        </w:rPr>
        <w:t>English language</w:t>
      </w:r>
      <w:r w:rsidR="00C7303F" w:rsidRPr="008201B1">
        <w:rPr>
          <w:bCs/>
          <w:i/>
          <w:iCs/>
          <w:szCs w:val="24"/>
          <w:lang w:val="en-GB"/>
        </w:rPr>
        <w:t xml:space="preserve"> </w:t>
      </w:r>
    </w:p>
    <w:p w14:paraId="5E81DE68" w14:textId="1290B32A" w:rsidR="00FC407D" w:rsidRPr="008201B1" w:rsidRDefault="007E53CC" w:rsidP="002F494F">
      <w:pPr>
        <w:widowControl/>
        <w:shd w:val="clear" w:color="auto" w:fill="FFFFFF"/>
        <w:spacing w:before="0"/>
        <w:jc w:val="both"/>
        <w:rPr>
          <w:rStyle w:val="Strong"/>
          <w:b w:val="0"/>
          <w:szCs w:val="24"/>
          <w:lang w:val="en-GB"/>
        </w:rPr>
      </w:pPr>
      <w:r w:rsidRPr="008201B1">
        <w:rPr>
          <w:bCs/>
          <w:i/>
          <w:iCs/>
          <w:szCs w:val="24"/>
          <w:lang w:val="en-GB"/>
        </w:rPr>
        <w:t>Deadline for receipt of requests to participate</w:t>
      </w:r>
      <w:r w:rsidR="009E56F8" w:rsidRPr="008201B1">
        <w:rPr>
          <w:bCs/>
          <w:i/>
          <w:iCs/>
          <w:szCs w:val="24"/>
          <w:lang w:val="en-GB"/>
        </w:rPr>
        <w:t>/tenders</w:t>
      </w:r>
      <w:r w:rsidRPr="008201B1">
        <w:rPr>
          <w:bCs/>
          <w:i/>
          <w:iCs/>
          <w:szCs w:val="24"/>
          <w:lang w:val="en-GB"/>
        </w:rPr>
        <w:t>: </w:t>
      </w:r>
      <w:r w:rsidR="00A90CC8" w:rsidRPr="008201B1">
        <w:rPr>
          <w:rStyle w:val="Strong"/>
          <w:b w:val="0"/>
          <w:szCs w:val="24"/>
          <w:lang w:val="en-GB"/>
        </w:rPr>
        <w:t xml:space="preserve"> </w:t>
      </w:r>
    </w:p>
    <w:p w14:paraId="17CC5EA3" w14:textId="735B403C" w:rsidR="00FC407D" w:rsidRPr="008201B1" w:rsidRDefault="0026025E" w:rsidP="002F494F">
      <w:pPr>
        <w:widowControl/>
        <w:shd w:val="clear" w:color="auto" w:fill="FFFFFF"/>
        <w:spacing w:before="0"/>
        <w:jc w:val="both"/>
        <w:rPr>
          <w:rStyle w:val="Strong"/>
          <w:b w:val="0"/>
          <w:szCs w:val="24"/>
          <w:lang w:val="en-GB"/>
        </w:rPr>
      </w:pPr>
      <w:r w:rsidRPr="008201B1">
        <w:rPr>
          <w:rStyle w:val="Strong"/>
          <w:b w:val="0"/>
          <w:szCs w:val="24"/>
          <w:lang w:val="en-GB"/>
        </w:rPr>
        <w:t>Date</w:t>
      </w:r>
      <w:r w:rsidRPr="00076251">
        <w:rPr>
          <w:rStyle w:val="Strong"/>
          <w:b w:val="0"/>
          <w:szCs w:val="24"/>
          <w:lang w:val="en-GB"/>
        </w:rPr>
        <w:t xml:space="preserve">: </w:t>
      </w:r>
      <w:r w:rsidR="00940890" w:rsidRPr="00076251">
        <w:rPr>
          <w:rStyle w:val="Strong"/>
          <w:b w:val="0"/>
          <w:szCs w:val="24"/>
        </w:rPr>
        <w:t>1</w:t>
      </w:r>
      <w:r w:rsidR="00076251" w:rsidRPr="00076251">
        <w:rPr>
          <w:rStyle w:val="Strong"/>
          <w:b w:val="0"/>
          <w:szCs w:val="24"/>
        </w:rPr>
        <w:t>9</w:t>
      </w:r>
      <w:r w:rsidR="00940890" w:rsidRPr="00076251">
        <w:rPr>
          <w:rStyle w:val="Strong"/>
          <w:b w:val="0"/>
          <w:szCs w:val="24"/>
        </w:rPr>
        <w:t>.05</w:t>
      </w:r>
      <w:r w:rsidR="00516BC3" w:rsidRPr="00076251">
        <w:rPr>
          <w:rStyle w:val="Strong"/>
          <w:b w:val="0"/>
          <w:szCs w:val="24"/>
        </w:rPr>
        <w:t>.2026</w:t>
      </w:r>
    </w:p>
    <w:p w14:paraId="1C51B547" w14:textId="76158525" w:rsidR="007E53CC" w:rsidRPr="008201B1" w:rsidRDefault="0026025E" w:rsidP="00491B6B">
      <w:pPr>
        <w:widowControl/>
        <w:shd w:val="clear" w:color="auto" w:fill="FFFFFF"/>
        <w:spacing w:before="0"/>
        <w:jc w:val="both"/>
        <w:rPr>
          <w:bCs/>
          <w:i/>
          <w:iCs/>
          <w:szCs w:val="24"/>
          <w:lang w:val="en-GB"/>
        </w:rPr>
      </w:pPr>
      <w:r w:rsidRPr="008201B1">
        <w:rPr>
          <w:rStyle w:val="Strong"/>
          <w:b w:val="0"/>
          <w:szCs w:val="24"/>
          <w:lang w:val="en-GB"/>
        </w:rPr>
        <w:t>Local Time</w:t>
      </w:r>
      <w:r w:rsidR="00A87F4A" w:rsidRPr="008201B1">
        <w:rPr>
          <w:rStyle w:val="Strong"/>
          <w:b w:val="0"/>
          <w:szCs w:val="24"/>
          <w:lang w:val="en-GB"/>
        </w:rPr>
        <w:t>:</w:t>
      </w:r>
      <w:r w:rsidRPr="008201B1">
        <w:rPr>
          <w:rStyle w:val="Strong"/>
          <w:b w:val="0"/>
          <w:szCs w:val="24"/>
          <w:lang w:val="en-GB"/>
        </w:rPr>
        <w:t xml:space="preserve"> </w:t>
      </w:r>
      <w:r w:rsidR="00C7303F" w:rsidRPr="008201B1">
        <w:rPr>
          <w:rStyle w:val="Strong"/>
          <w:b w:val="0"/>
          <w:szCs w:val="24"/>
          <w:lang w:val="en-GB"/>
        </w:rPr>
        <w:t>12:00 CET</w:t>
      </w:r>
    </w:p>
    <w:p w14:paraId="05A4314C" w14:textId="20FD8178" w:rsidR="007E53CC" w:rsidRPr="00955343" w:rsidRDefault="007E53CC" w:rsidP="00491B6B">
      <w:pPr>
        <w:widowControl/>
        <w:shd w:val="clear" w:color="auto" w:fill="FFFFFF"/>
        <w:spacing w:before="0"/>
        <w:jc w:val="both"/>
        <w:rPr>
          <w:bCs/>
          <w:i/>
          <w:iCs/>
          <w:szCs w:val="24"/>
          <w:lang w:val="en-GB"/>
        </w:rPr>
      </w:pPr>
      <w:r w:rsidRPr="00955343">
        <w:rPr>
          <w:bCs/>
          <w:i/>
          <w:iCs/>
          <w:szCs w:val="24"/>
          <w:lang w:val="en-GB"/>
        </w:rPr>
        <w:t>Deadline until which the tender must remain valid: </w:t>
      </w:r>
      <w:r w:rsidR="002B099D" w:rsidRPr="00955343">
        <w:rPr>
          <w:rStyle w:val="Strong"/>
          <w:b w:val="0"/>
          <w:szCs w:val="24"/>
          <w:lang w:val="en-GB"/>
        </w:rPr>
        <w:t xml:space="preserve">3 </w:t>
      </w:r>
      <w:r w:rsidR="0026025E" w:rsidRPr="00955343">
        <w:rPr>
          <w:rStyle w:val="Strong"/>
          <w:b w:val="0"/>
          <w:szCs w:val="24"/>
          <w:lang w:val="en-GB"/>
        </w:rPr>
        <w:t>months</w:t>
      </w:r>
      <w:r w:rsidR="002B099D" w:rsidRPr="00955343">
        <w:rPr>
          <w:rStyle w:val="Strong"/>
          <w:b w:val="0"/>
          <w:szCs w:val="24"/>
          <w:lang w:val="en-GB"/>
        </w:rPr>
        <w:t xml:space="preserve"> </w:t>
      </w:r>
      <w:r w:rsidR="0026025E" w:rsidRPr="00955343">
        <w:rPr>
          <w:rStyle w:val="Strong"/>
          <w:b w:val="0"/>
          <w:szCs w:val="24"/>
          <w:lang w:val="en-GB"/>
        </w:rPr>
        <w:t>from the date stated for receipt of tender</w:t>
      </w:r>
      <w:r w:rsidR="002B099D" w:rsidRPr="00955343">
        <w:rPr>
          <w:rStyle w:val="Strong"/>
          <w:b w:val="0"/>
          <w:szCs w:val="24"/>
          <w:lang w:val="en-GB"/>
        </w:rPr>
        <w:t>.</w:t>
      </w:r>
    </w:p>
    <w:p w14:paraId="0703F58C" w14:textId="65EE06A4" w:rsidR="007E53CC" w:rsidRPr="00955343" w:rsidRDefault="007E53CC" w:rsidP="00491B6B">
      <w:pPr>
        <w:widowControl/>
        <w:shd w:val="clear" w:color="auto" w:fill="FFFFFF"/>
        <w:spacing w:before="0"/>
        <w:jc w:val="both"/>
        <w:rPr>
          <w:bCs/>
          <w:i/>
          <w:iCs/>
          <w:szCs w:val="24"/>
          <w:lang w:val="en-GB"/>
        </w:rPr>
      </w:pPr>
      <w:r w:rsidRPr="00955343">
        <w:rPr>
          <w:bCs/>
          <w:i/>
          <w:iCs/>
          <w:szCs w:val="24"/>
          <w:lang w:val="en-GB"/>
        </w:rPr>
        <w:t>Terms of contract:</w:t>
      </w:r>
      <w:r w:rsidR="0026025E" w:rsidRPr="00955343">
        <w:rPr>
          <w:szCs w:val="24"/>
          <w:lang w:val="en-GB"/>
        </w:rPr>
        <w:t xml:space="preserve"> </w:t>
      </w:r>
    </w:p>
    <w:p w14:paraId="3DEFB388" w14:textId="123A2697" w:rsidR="007E53CC" w:rsidRPr="00955343" w:rsidRDefault="007E53CC" w:rsidP="00491B6B">
      <w:pPr>
        <w:widowControl/>
        <w:shd w:val="clear" w:color="auto" w:fill="FFFFFF"/>
        <w:spacing w:before="0"/>
        <w:jc w:val="both"/>
        <w:rPr>
          <w:bCs/>
          <w:i/>
          <w:iCs/>
          <w:szCs w:val="24"/>
          <w:lang w:val="en-GB"/>
        </w:rPr>
      </w:pPr>
      <w:r w:rsidRPr="00955343">
        <w:rPr>
          <w:bCs/>
          <w:i/>
          <w:iCs/>
          <w:szCs w:val="24"/>
          <w:lang w:val="en-GB"/>
        </w:rPr>
        <w:t>Electronic invoicing: </w:t>
      </w:r>
      <w:r w:rsidR="00FC407D" w:rsidRPr="00955343">
        <w:rPr>
          <w:rStyle w:val="Strong"/>
          <w:b w:val="0"/>
          <w:szCs w:val="24"/>
          <w:lang w:val="en-GB"/>
        </w:rPr>
        <w:t>not allowed.</w:t>
      </w:r>
    </w:p>
    <w:p w14:paraId="4772D783" w14:textId="7C5DCF53" w:rsidR="00CC6D8C" w:rsidRPr="001C6D75" w:rsidRDefault="007E53CC" w:rsidP="00491B6B">
      <w:pPr>
        <w:widowControl/>
        <w:shd w:val="clear" w:color="auto" w:fill="FFFFFF"/>
        <w:spacing w:before="0"/>
        <w:jc w:val="both"/>
        <w:rPr>
          <w:rStyle w:val="Strong"/>
          <w:b w:val="0"/>
          <w:bCs/>
          <w:szCs w:val="24"/>
          <w:lang w:val="en-GB"/>
        </w:rPr>
      </w:pPr>
      <w:r w:rsidRPr="001C6D75">
        <w:rPr>
          <w:bCs/>
          <w:i/>
          <w:iCs/>
          <w:szCs w:val="24"/>
          <w:lang w:val="en-GB"/>
        </w:rPr>
        <w:t>Electronic payment will be used</w:t>
      </w:r>
      <w:r w:rsidR="00FC407D" w:rsidRPr="001C6D75">
        <w:rPr>
          <w:bCs/>
          <w:i/>
          <w:iCs/>
          <w:szCs w:val="24"/>
          <w:lang w:val="en-GB"/>
        </w:rPr>
        <w:t>.</w:t>
      </w:r>
    </w:p>
    <w:p w14:paraId="6E8F8E76" w14:textId="48757EBD" w:rsidR="00CE279D" w:rsidRPr="001C6D75" w:rsidRDefault="007463F2" w:rsidP="00C7303F">
      <w:pPr>
        <w:jc w:val="both"/>
        <w:outlineLvl w:val="0"/>
        <w:rPr>
          <w:b/>
          <w:szCs w:val="24"/>
          <w:u w:val="single"/>
          <w:lang w:val="en-GB"/>
        </w:rPr>
      </w:pPr>
      <w:bookmarkStart w:id="2" w:name="_Hlk159863882"/>
      <w:r w:rsidRPr="001C6D75">
        <w:rPr>
          <w:rStyle w:val="Strong"/>
          <w:szCs w:val="24"/>
          <w:u w:val="single"/>
          <w:lang w:val="en-GB"/>
        </w:rPr>
        <w:t xml:space="preserve">8. </w:t>
      </w:r>
      <w:r w:rsidR="005F0E1E" w:rsidRPr="001C6D75">
        <w:rPr>
          <w:rStyle w:val="Strong"/>
          <w:szCs w:val="24"/>
          <w:u w:val="single"/>
          <w:lang w:val="en-GB"/>
        </w:rPr>
        <w:t>Organi</w:t>
      </w:r>
      <w:r w:rsidR="00D2768D" w:rsidRPr="001C6D75">
        <w:rPr>
          <w:rStyle w:val="Strong"/>
          <w:szCs w:val="24"/>
          <w:u w:val="single"/>
          <w:lang w:val="en-GB"/>
        </w:rPr>
        <w:t>s</w:t>
      </w:r>
      <w:r w:rsidR="005F0E1E" w:rsidRPr="001C6D75">
        <w:rPr>
          <w:rStyle w:val="Strong"/>
          <w:szCs w:val="24"/>
          <w:u w:val="single"/>
          <w:lang w:val="en-GB"/>
        </w:rPr>
        <w:t>ation</w:t>
      </w:r>
    </w:p>
    <w:p w14:paraId="417CE5EB" w14:textId="04434FF9" w:rsidR="00B5037A" w:rsidRPr="00955343" w:rsidRDefault="00B5037A" w:rsidP="00491B6B">
      <w:pPr>
        <w:jc w:val="both"/>
        <w:outlineLvl w:val="0"/>
        <w:rPr>
          <w:szCs w:val="24"/>
          <w:lang w:val="en-GB"/>
        </w:rPr>
      </w:pPr>
      <w:r w:rsidRPr="00955343">
        <w:rPr>
          <w:szCs w:val="24"/>
          <w:lang w:val="en-GB"/>
        </w:rPr>
        <w:t>8.1 ORG-0001</w:t>
      </w:r>
    </w:p>
    <w:p w14:paraId="6F8D38EB" w14:textId="594DD284" w:rsidR="00B5037A" w:rsidRPr="00955343" w:rsidRDefault="00B5037A" w:rsidP="00E36507">
      <w:pPr>
        <w:spacing w:before="0"/>
        <w:jc w:val="both"/>
        <w:outlineLvl w:val="0"/>
        <w:rPr>
          <w:szCs w:val="24"/>
          <w:lang w:val="en-GB"/>
        </w:rPr>
      </w:pPr>
      <w:r w:rsidRPr="00955343">
        <w:rPr>
          <w:szCs w:val="24"/>
          <w:lang w:val="en-GB"/>
        </w:rPr>
        <w:t xml:space="preserve">Official name: </w:t>
      </w:r>
      <w:r w:rsidR="00C7303F" w:rsidRPr="007C2392">
        <w:rPr>
          <w:szCs w:val="24"/>
          <w:lang w:val="en-GB"/>
        </w:rPr>
        <w:t>Ministry of Finance, The Customs Administration of the Republic of North Macedonia</w:t>
      </w:r>
    </w:p>
    <w:p w14:paraId="17CD7354" w14:textId="411E817C" w:rsidR="00B5037A" w:rsidRPr="00955343" w:rsidRDefault="00B5037A" w:rsidP="00E36507">
      <w:pPr>
        <w:spacing w:before="0"/>
        <w:jc w:val="both"/>
        <w:outlineLvl w:val="0"/>
        <w:rPr>
          <w:szCs w:val="24"/>
          <w:lang w:val="en-GB"/>
        </w:rPr>
      </w:pPr>
      <w:r w:rsidRPr="00955343">
        <w:rPr>
          <w:szCs w:val="24"/>
          <w:lang w:val="en-GB"/>
        </w:rPr>
        <w:t xml:space="preserve">Registration number: </w:t>
      </w:r>
      <w:r w:rsidR="00A14454">
        <w:rPr>
          <w:szCs w:val="24"/>
          <w:lang w:val="en-GB"/>
        </w:rPr>
        <w:t>4641655</w:t>
      </w:r>
    </w:p>
    <w:p w14:paraId="71CF8388" w14:textId="77777777" w:rsidR="00C7303F" w:rsidRPr="00955343" w:rsidRDefault="00C7303F" w:rsidP="00C7303F">
      <w:pPr>
        <w:spacing w:before="0"/>
        <w:jc w:val="both"/>
        <w:outlineLvl w:val="0"/>
        <w:rPr>
          <w:szCs w:val="24"/>
          <w:lang w:val="en-GB"/>
        </w:rPr>
      </w:pPr>
      <w:r w:rsidRPr="00955343">
        <w:rPr>
          <w:szCs w:val="24"/>
          <w:lang w:val="en-GB"/>
        </w:rPr>
        <w:t xml:space="preserve">Town: </w:t>
      </w:r>
      <w:r>
        <w:rPr>
          <w:szCs w:val="24"/>
          <w:lang w:val="en-GB"/>
        </w:rPr>
        <w:t>Skopje</w:t>
      </w:r>
    </w:p>
    <w:p w14:paraId="40F5D9E3" w14:textId="77777777" w:rsidR="00C7303F" w:rsidRPr="00955343" w:rsidRDefault="00C7303F" w:rsidP="00C7303F">
      <w:pPr>
        <w:spacing w:before="0"/>
        <w:jc w:val="both"/>
        <w:outlineLvl w:val="0"/>
        <w:rPr>
          <w:szCs w:val="24"/>
          <w:lang w:val="en-GB"/>
        </w:rPr>
      </w:pPr>
      <w:r w:rsidRPr="00955343">
        <w:rPr>
          <w:szCs w:val="24"/>
          <w:lang w:val="en-GB"/>
        </w:rPr>
        <w:t xml:space="preserve">Postcode: </w:t>
      </w:r>
      <w:r>
        <w:rPr>
          <w:szCs w:val="24"/>
          <w:lang w:val="en-GB"/>
        </w:rPr>
        <w:t>1000</w:t>
      </w:r>
    </w:p>
    <w:p w14:paraId="32B4BF72" w14:textId="77777777" w:rsidR="00C7303F" w:rsidRPr="00955343" w:rsidRDefault="00C7303F" w:rsidP="00C7303F">
      <w:pPr>
        <w:spacing w:before="0"/>
        <w:jc w:val="both"/>
        <w:outlineLvl w:val="0"/>
        <w:rPr>
          <w:szCs w:val="24"/>
          <w:lang w:val="en-GB"/>
        </w:rPr>
      </w:pPr>
      <w:r w:rsidRPr="00955343">
        <w:rPr>
          <w:szCs w:val="24"/>
          <w:lang w:val="en-GB"/>
        </w:rPr>
        <w:t xml:space="preserve">Country: </w:t>
      </w:r>
      <w:r>
        <w:rPr>
          <w:szCs w:val="24"/>
          <w:lang w:val="en-GB"/>
        </w:rPr>
        <w:t>North Macedonia</w:t>
      </w:r>
    </w:p>
    <w:p w14:paraId="5B21340E" w14:textId="77777777" w:rsidR="00C7303F" w:rsidRPr="00955343" w:rsidRDefault="00C7303F" w:rsidP="00C7303F">
      <w:pPr>
        <w:spacing w:before="0"/>
        <w:jc w:val="both"/>
        <w:outlineLvl w:val="0"/>
        <w:rPr>
          <w:szCs w:val="24"/>
          <w:lang w:val="en-GB"/>
        </w:rPr>
      </w:pPr>
      <w:r w:rsidRPr="00955343">
        <w:rPr>
          <w:szCs w:val="24"/>
          <w:lang w:val="en-GB"/>
        </w:rPr>
        <w:t xml:space="preserve">Email: </w:t>
      </w:r>
      <w:hyperlink r:id="rId8" w:history="1">
        <w:r w:rsidRPr="001A53EB">
          <w:rPr>
            <w:rStyle w:val="Hyperlink"/>
            <w:szCs w:val="24"/>
          </w:rPr>
          <w:t>IPAprojects@customs.gov.mk</w:t>
        </w:r>
      </w:hyperlink>
    </w:p>
    <w:p w14:paraId="28BCC04E" w14:textId="77777777" w:rsidR="00C7303F" w:rsidRDefault="00C7303F" w:rsidP="00C7303F">
      <w:pPr>
        <w:spacing w:before="0"/>
        <w:jc w:val="both"/>
        <w:outlineLvl w:val="0"/>
        <w:rPr>
          <w:rStyle w:val="Hyperlink"/>
          <w:szCs w:val="24"/>
          <w:lang w:val="en-GB"/>
        </w:rPr>
      </w:pPr>
      <w:r w:rsidRPr="00955343">
        <w:rPr>
          <w:szCs w:val="24"/>
          <w:lang w:val="en-GB"/>
        </w:rPr>
        <w:t xml:space="preserve">Internet address: </w:t>
      </w:r>
      <w:hyperlink r:id="rId9" w:history="1">
        <w:r w:rsidRPr="00A569FE">
          <w:rPr>
            <w:rStyle w:val="Hyperlink"/>
            <w:szCs w:val="24"/>
            <w:lang w:val="en-GB"/>
          </w:rPr>
          <w:t>https://www.customs.gov.mk/</w:t>
        </w:r>
      </w:hyperlink>
    </w:p>
    <w:p w14:paraId="152A6D25" w14:textId="1855A58D" w:rsidR="00B5037A" w:rsidRPr="00955343" w:rsidRDefault="00B5037A" w:rsidP="00C7303F">
      <w:pPr>
        <w:spacing w:before="0"/>
        <w:jc w:val="both"/>
        <w:outlineLvl w:val="0"/>
        <w:rPr>
          <w:szCs w:val="24"/>
          <w:lang w:val="en-GB"/>
        </w:rPr>
      </w:pPr>
      <w:r w:rsidRPr="00955343">
        <w:rPr>
          <w:szCs w:val="24"/>
          <w:lang w:val="en-GB"/>
        </w:rPr>
        <w:t>Roles of this organisation:</w:t>
      </w:r>
      <w:r w:rsidR="00F31DC5" w:rsidRPr="00955343">
        <w:rPr>
          <w:szCs w:val="24"/>
          <w:lang w:val="en-GB"/>
        </w:rPr>
        <w:t xml:space="preserve"> </w:t>
      </w:r>
      <w:r w:rsidR="009843E1" w:rsidRPr="00955343">
        <w:rPr>
          <w:szCs w:val="24"/>
          <w:lang w:val="en-GB"/>
        </w:rPr>
        <w:t>B</w:t>
      </w:r>
      <w:r w:rsidR="00015DE9" w:rsidRPr="00955343">
        <w:rPr>
          <w:szCs w:val="24"/>
          <w:lang w:val="en-GB"/>
        </w:rPr>
        <w:t>uyer</w:t>
      </w:r>
      <w:r w:rsidR="009843E1" w:rsidRPr="00955343">
        <w:rPr>
          <w:szCs w:val="24"/>
          <w:lang w:val="en-GB"/>
        </w:rPr>
        <w:t xml:space="preserve"> (“Buyer”</w:t>
      </w:r>
      <w:r w:rsidR="009843E1" w:rsidRPr="00955343">
        <w:rPr>
          <w:b/>
          <w:szCs w:val="24"/>
          <w:lang w:val="en-GB"/>
        </w:rPr>
        <w:t xml:space="preserve"> </w:t>
      </w:r>
      <w:r w:rsidR="009843E1" w:rsidRPr="00955343">
        <w:rPr>
          <w:bCs/>
          <w:szCs w:val="24"/>
          <w:lang w:val="en-GB"/>
        </w:rPr>
        <w:t>in this context refers to contracting authority</w:t>
      </w:r>
      <w:r w:rsidR="009843E1" w:rsidRPr="00955343">
        <w:rPr>
          <w:szCs w:val="24"/>
          <w:lang w:val="en-GB"/>
        </w:rPr>
        <w:t>)</w:t>
      </w:r>
    </w:p>
    <w:p w14:paraId="0F1D01DB" w14:textId="47D2C027" w:rsidR="00BA6A32" w:rsidRPr="00955343" w:rsidRDefault="00BA6A32" w:rsidP="00BA6A32">
      <w:pPr>
        <w:jc w:val="both"/>
        <w:outlineLvl w:val="0"/>
        <w:rPr>
          <w:szCs w:val="24"/>
          <w:lang w:val="en-GB"/>
        </w:rPr>
      </w:pPr>
      <w:r w:rsidRPr="00955343">
        <w:rPr>
          <w:szCs w:val="24"/>
          <w:lang w:val="en-GB"/>
        </w:rPr>
        <w:t>8.1 ORG-0002</w:t>
      </w:r>
    </w:p>
    <w:p w14:paraId="4A6C41D8" w14:textId="77777777" w:rsidR="00C7303F" w:rsidRPr="001A53EB" w:rsidRDefault="00C7303F" w:rsidP="00C7303F">
      <w:pPr>
        <w:spacing w:before="0"/>
        <w:jc w:val="both"/>
        <w:outlineLvl w:val="0"/>
        <w:rPr>
          <w:szCs w:val="24"/>
          <w:lang w:val="en-GB"/>
        </w:rPr>
      </w:pPr>
      <w:r w:rsidRPr="00955343">
        <w:rPr>
          <w:szCs w:val="24"/>
          <w:lang w:val="en-GB"/>
        </w:rPr>
        <w:t xml:space="preserve">Official name: National court of </w:t>
      </w:r>
      <w:r w:rsidRPr="00E36507">
        <w:rPr>
          <w:szCs w:val="24"/>
          <w:lang w:val="en-GB"/>
        </w:rPr>
        <w:t xml:space="preserve">National court of </w:t>
      </w:r>
      <w:r>
        <w:rPr>
          <w:szCs w:val="24"/>
          <w:lang w:val="en-GB"/>
        </w:rPr>
        <w:t>North Macedonia (</w:t>
      </w:r>
      <w:r w:rsidRPr="001A53EB">
        <w:rPr>
          <w:szCs w:val="24"/>
          <w:lang w:val="en-GB"/>
        </w:rPr>
        <w:t>Courts of first instance Skopje)</w:t>
      </w:r>
    </w:p>
    <w:p w14:paraId="3626D05D" w14:textId="77777777" w:rsidR="00C7303F" w:rsidRPr="00955343" w:rsidRDefault="00C7303F" w:rsidP="00C7303F">
      <w:pPr>
        <w:spacing w:before="0"/>
        <w:jc w:val="both"/>
        <w:outlineLvl w:val="0"/>
        <w:rPr>
          <w:szCs w:val="24"/>
          <w:lang w:val="en-GB"/>
        </w:rPr>
      </w:pPr>
      <w:r w:rsidRPr="00955343">
        <w:rPr>
          <w:szCs w:val="24"/>
          <w:lang w:val="en-GB"/>
        </w:rPr>
        <w:t xml:space="preserve">Town: </w:t>
      </w:r>
      <w:r>
        <w:rPr>
          <w:szCs w:val="24"/>
          <w:lang w:val="en-GB"/>
        </w:rPr>
        <w:t>Skopje</w:t>
      </w:r>
    </w:p>
    <w:p w14:paraId="0A1451E9" w14:textId="77777777" w:rsidR="00C7303F" w:rsidRPr="00955343" w:rsidRDefault="00C7303F" w:rsidP="00C7303F">
      <w:pPr>
        <w:spacing w:before="0"/>
        <w:jc w:val="both"/>
        <w:outlineLvl w:val="0"/>
        <w:rPr>
          <w:szCs w:val="24"/>
          <w:lang w:val="en-GB"/>
        </w:rPr>
      </w:pPr>
      <w:r w:rsidRPr="00955343">
        <w:rPr>
          <w:szCs w:val="24"/>
          <w:lang w:val="en-GB"/>
        </w:rPr>
        <w:t xml:space="preserve">Country: </w:t>
      </w:r>
      <w:r>
        <w:rPr>
          <w:szCs w:val="24"/>
          <w:lang w:val="en-GB"/>
        </w:rPr>
        <w:t>North Macedonia</w:t>
      </w:r>
    </w:p>
    <w:p w14:paraId="6F681322" w14:textId="3E2EF537" w:rsidR="00B5037A" w:rsidRPr="00955343" w:rsidRDefault="00BA6A32" w:rsidP="005C31BF">
      <w:pPr>
        <w:spacing w:before="0"/>
        <w:jc w:val="both"/>
        <w:outlineLvl w:val="0"/>
        <w:rPr>
          <w:szCs w:val="24"/>
          <w:lang w:val="en-GB"/>
        </w:rPr>
      </w:pPr>
      <w:r w:rsidRPr="00955343">
        <w:rPr>
          <w:szCs w:val="24"/>
          <w:lang w:val="en-GB"/>
        </w:rPr>
        <w:t>Roles of this organisation: review organi</w:t>
      </w:r>
      <w:r w:rsidR="00955343">
        <w:rPr>
          <w:szCs w:val="24"/>
          <w:lang w:val="en-GB"/>
        </w:rPr>
        <w:t>s</w:t>
      </w:r>
      <w:r w:rsidRPr="00955343">
        <w:rPr>
          <w:szCs w:val="24"/>
          <w:lang w:val="en-GB"/>
        </w:rPr>
        <w:t>ati</w:t>
      </w:r>
      <w:bookmarkEnd w:id="2"/>
      <w:r w:rsidR="005C31BF">
        <w:rPr>
          <w:szCs w:val="24"/>
          <w:lang w:val="en-GB"/>
        </w:rPr>
        <w:t>on</w:t>
      </w:r>
    </w:p>
    <w:sectPr w:rsidR="00B5037A" w:rsidRPr="00955343" w:rsidSect="00952304">
      <w:footerReference w:type="default" r:id="rId10"/>
      <w:pgSz w:w="12240" w:h="15840"/>
      <w:pgMar w:top="810" w:right="1440" w:bottom="1276" w:left="1418" w:header="851" w:footer="63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AE007" w14:textId="77777777" w:rsidR="002A0A16" w:rsidRDefault="002A0A16">
      <w:r>
        <w:separator/>
      </w:r>
    </w:p>
  </w:endnote>
  <w:endnote w:type="continuationSeparator" w:id="0">
    <w:p w14:paraId="1C2F6CB0" w14:textId="77777777" w:rsidR="002A0A16" w:rsidRDefault="002A0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68561" w14:textId="3F510E3A" w:rsidR="00074A14" w:rsidRDefault="00074A14" w:rsidP="003D4201">
    <w:pPr>
      <w:pStyle w:val="Footer"/>
      <w:tabs>
        <w:tab w:val="clear" w:pos="4320"/>
        <w:tab w:val="clear" w:pos="8640"/>
        <w:tab w:val="right" w:pos="9214"/>
      </w:tabs>
      <w:spacing w:before="120" w:after="0"/>
      <w:rPr>
        <w:b/>
        <w:sz w:val="18"/>
        <w:szCs w:val="18"/>
        <w:lang w:val="en-GB"/>
      </w:rPr>
    </w:pPr>
    <w:r>
      <w:rPr>
        <w:b/>
        <w:sz w:val="18"/>
        <w:szCs w:val="18"/>
        <w:lang w:val="en-GB"/>
      </w:rPr>
      <w:t>2025</w:t>
    </w:r>
  </w:p>
  <w:p w14:paraId="0057A180" w14:textId="0BDA293E" w:rsidR="00074A14" w:rsidRDefault="00074A14" w:rsidP="009F128B">
    <w:pPr>
      <w:pStyle w:val="Footer"/>
      <w:tabs>
        <w:tab w:val="clear" w:pos="4320"/>
        <w:tab w:val="clear" w:pos="8640"/>
        <w:tab w:val="right" w:pos="9214"/>
      </w:tabs>
      <w:spacing w:before="0" w:after="0"/>
      <w:rPr>
        <w:b/>
        <w:sz w:val="20"/>
        <w:lang w:val="en-GB"/>
      </w:rPr>
    </w:pPr>
    <w:r>
      <w:rPr>
        <w:sz w:val="18"/>
        <w:szCs w:val="18"/>
        <w:lang w:val="en-GB"/>
      </w:rPr>
      <w:fldChar w:fldCharType="begin"/>
    </w:r>
    <w:r>
      <w:rPr>
        <w:sz w:val="18"/>
        <w:szCs w:val="18"/>
        <w:lang w:val="en-GB"/>
      </w:rPr>
      <w:instrText xml:space="preserve"> FILENAME   \* MERGEFORMAT </w:instrText>
    </w:r>
    <w:r>
      <w:rPr>
        <w:sz w:val="18"/>
        <w:szCs w:val="18"/>
        <w:lang w:val="en-GB"/>
      </w:rPr>
      <w:fldChar w:fldCharType="separate"/>
    </w:r>
    <w:r>
      <w:rPr>
        <w:noProof/>
        <w:sz w:val="18"/>
        <w:szCs w:val="18"/>
        <w:lang w:val="en-GB"/>
      </w:rPr>
      <w:t>a5e_contractnotice_en.docx</w:t>
    </w:r>
    <w:r>
      <w:rPr>
        <w:sz w:val="18"/>
        <w:szCs w:val="18"/>
        <w:lang w:val="en-GB"/>
      </w:rPr>
      <w:fldChar w:fldCharType="end"/>
    </w:r>
    <w:r>
      <w:rPr>
        <w:sz w:val="18"/>
        <w:szCs w:val="18"/>
        <w:lang w:val="en-GB"/>
      </w:rPr>
      <w:tab/>
    </w:r>
    <w:r w:rsidRPr="009F128B">
      <w:rPr>
        <w:sz w:val="18"/>
        <w:szCs w:val="18"/>
        <w:lang w:val="en-GB"/>
      </w:rPr>
      <w:t xml:space="preserve">Page </w:t>
    </w:r>
    <w:r w:rsidRPr="009F128B">
      <w:rPr>
        <w:rStyle w:val="PageNumber"/>
        <w:sz w:val="18"/>
        <w:szCs w:val="18"/>
      </w:rPr>
      <w:fldChar w:fldCharType="begin"/>
    </w:r>
    <w:r w:rsidRPr="009F128B">
      <w:rPr>
        <w:rStyle w:val="PageNumber"/>
        <w:sz w:val="18"/>
        <w:szCs w:val="18"/>
      </w:rPr>
      <w:instrText xml:space="preserve"> PAGE </w:instrText>
    </w:r>
    <w:r w:rsidRPr="009F128B">
      <w:rPr>
        <w:rStyle w:val="PageNumber"/>
        <w:sz w:val="18"/>
        <w:szCs w:val="18"/>
      </w:rPr>
      <w:fldChar w:fldCharType="separate"/>
    </w:r>
    <w:r w:rsidR="00F55BAB">
      <w:rPr>
        <w:rStyle w:val="PageNumber"/>
        <w:noProof/>
        <w:sz w:val="18"/>
        <w:szCs w:val="18"/>
      </w:rPr>
      <w:t>5</w:t>
    </w:r>
    <w:r w:rsidRPr="009F128B">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 MERGEFORMAT </w:instrText>
    </w:r>
    <w:r>
      <w:rPr>
        <w:rStyle w:val="PageNumber"/>
        <w:sz w:val="18"/>
        <w:szCs w:val="18"/>
      </w:rPr>
      <w:fldChar w:fldCharType="separate"/>
    </w:r>
    <w:r w:rsidR="00F55BAB">
      <w:rPr>
        <w:rStyle w:val="PageNumber"/>
        <w:noProof/>
        <w:sz w:val="18"/>
        <w:szCs w:val="18"/>
      </w:rPr>
      <w:t>6</w:t>
    </w:r>
    <w:r>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EC645" w14:textId="77777777" w:rsidR="002A0A16" w:rsidRDefault="002A0A16">
      <w:r>
        <w:separator/>
      </w:r>
    </w:p>
  </w:footnote>
  <w:footnote w:type="continuationSeparator" w:id="0">
    <w:p w14:paraId="2C05EBC0" w14:textId="77777777" w:rsidR="002A0A16" w:rsidRDefault="002A0A16">
      <w:r>
        <w:continuationSeparator/>
      </w:r>
    </w:p>
  </w:footnote>
  <w:footnote w:id="1">
    <w:p w14:paraId="7C4E44E2" w14:textId="703BF427" w:rsidR="00074A14" w:rsidRPr="000617C9" w:rsidRDefault="00074A14" w:rsidP="00E36507">
      <w:pPr>
        <w:pStyle w:val="FootnoteText"/>
        <w:ind w:left="142" w:hanging="142"/>
      </w:pPr>
      <w:r>
        <w:rPr>
          <w:rStyle w:val="FootnoteReference"/>
        </w:rPr>
        <w:footnoteRef/>
      </w:r>
      <w:r>
        <w:tab/>
      </w:r>
      <w:r w:rsidRPr="008F66E7">
        <w:rPr>
          <w:sz w:val="18"/>
          <w:szCs w:val="18"/>
        </w:rPr>
        <w:t xml:space="preserve">The Common Procurement Vocabulary (CPV) is the mandatory reference nomenclature applicable to procurement contracts. The list of CPV codes is available on: </w:t>
      </w:r>
      <w:hyperlink r:id="rId1" w:history="1">
        <w:r w:rsidRPr="00584EFD">
          <w:rPr>
            <w:rStyle w:val="Hyperlink"/>
            <w:sz w:val="18"/>
            <w:szCs w:val="18"/>
          </w:rPr>
          <w:t>https://ted.europa.eu/en/simap/cpv</w:t>
        </w:r>
      </w:hyperlink>
      <w:r>
        <w:rPr>
          <w:sz w:val="18"/>
          <w:szCs w:val="18"/>
        </w:rPr>
        <w:t>.</w:t>
      </w:r>
      <w:r w:rsidRPr="00F25B4D" w:rsidDel="00F25B4D">
        <w:rPr>
          <w:sz w:val="18"/>
          <w:szCs w:val="18"/>
        </w:rPr>
        <w:t xml:space="preserve"> </w:t>
      </w:r>
      <w:hyperlink w:history="1"/>
    </w:p>
  </w:footnote>
  <w:footnote w:id="2">
    <w:p w14:paraId="3D96BC9C" w14:textId="528DDF26" w:rsidR="00074A14" w:rsidRPr="00E13057" w:rsidRDefault="00074A14" w:rsidP="00E13057">
      <w:pPr>
        <w:pStyle w:val="FootnoteText"/>
        <w:ind w:left="142" w:hanging="142"/>
        <w:jc w:val="both"/>
        <w:rPr>
          <w:lang w:val="en-IE"/>
        </w:rPr>
      </w:pPr>
      <w:r>
        <w:rPr>
          <w:rStyle w:val="FootnoteReference"/>
        </w:rPr>
        <w:footnoteRef/>
      </w:r>
      <w:r>
        <w:tab/>
      </w:r>
      <w:r w:rsidRPr="007D78F5">
        <w:t xml:space="preserve">Regulation (EU, Euratom) 2024/2509 of the European Parliament and of the Council of 23 September 2024 on the financial rules applicable to the general budget of the Union (recast), PE/99/2023/REV/1, OJ L, 2024/2509, 26.9.2024, ELI: </w:t>
      </w:r>
      <w:hyperlink r:id="rId2" w:history="1">
        <w:r w:rsidRPr="00925185">
          <w:rPr>
            <w:rStyle w:val="Hyperlink"/>
          </w:rPr>
          <w:t>http://data.europa.eu/eli/reg/2024/2509/oj</w:t>
        </w:r>
      </w:hyperlink>
      <w:r w:rsidRPr="00F25B4D">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E4AFD"/>
    <w:multiLevelType w:val="multilevel"/>
    <w:tmpl w:val="B6BA7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F76510"/>
    <w:multiLevelType w:val="multilevel"/>
    <w:tmpl w:val="B6BA7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482F5A"/>
    <w:multiLevelType w:val="hybridMultilevel"/>
    <w:tmpl w:val="543AC724"/>
    <w:lvl w:ilvl="0" w:tplc="AF6A0AC2">
      <w:start w:val="1"/>
      <w:numFmt w:val="decimal"/>
      <w:pStyle w:val="PRAGHeading2"/>
      <w:lvlText w:val="%1."/>
      <w:lvlJc w:val="left"/>
      <w:pPr>
        <w:tabs>
          <w:tab w:val="num" w:pos="1134"/>
        </w:tabs>
        <w:ind w:left="1134" w:hanging="567"/>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32D4293B"/>
    <w:multiLevelType w:val="multilevel"/>
    <w:tmpl w:val="40067DC2"/>
    <w:lvl w:ilvl="0">
      <w:start w:val="1"/>
      <w:numFmt w:val="decimal"/>
      <w:lvlText w:val="%1."/>
      <w:lvlJc w:val="left"/>
      <w:pPr>
        <w:ind w:left="360" w:hanging="360"/>
      </w:pPr>
      <w:rPr>
        <w:rFonts w:hint="default"/>
        <w:b/>
        <w:bCs/>
      </w:rPr>
    </w:lvl>
    <w:lvl w:ilvl="1">
      <w:start w:val="1"/>
      <w:numFmt w:val="decimal"/>
      <w:lvlText w:val="%1.%2."/>
      <w:lvlJc w:val="left"/>
      <w:pPr>
        <w:ind w:left="432" w:hanging="432"/>
      </w:pPr>
      <w:rPr>
        <w:b/>
        <w:bCs/>
      </w:rPr>
    </w:lvl>
    <w:lvl w:ilvl="2">
      <w:start w:val="1"/>
      <w:numFmt w:val="decimal"/>
      <w:lvlText w:val="%1.%2.%3."/>
      <w:lvlJc w:val="left"/>
      <w:pPr>
        <w:ind w:left="504" w:hanging="504"/>
      </w:pPr>
      <w:rPr>
        <w:b/>
        <w:bCs w:val="0"/>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2EA5CDC"/>
    <w:multiLevelType w:val="multilevel"/>
    <w:tmpl w:val="440A8A2A"/>
    <w:lvl w:ilvl="0">
      <w:start w:val="2"/>
      <w:numFmt w:val="decimal"/>
      <w:lvlText w:val="%1."/>
      <w:lvlJc w:val="left"/>
      <w:pPr>
        <w:ind w:left="510" w:hanging="510"/>
      </w:pPr>
      <w:rPr>
        <w:rFonts w:hint="default"/>
        <w:u w:val="none"/>
      </w:rPr>
    </w:lvl>
    <w:lvl w:ilvl="1">
      <w:start w:val="1"/>
      <w:numFmt w:val="decimal"/>
      <w:lvlText w:val="%1.%2."/>
      <w:lvlJc w:val="left"/>
      <w:pPr>
        <w:ind w:left="762" w:hanging="510"/>
      </w:pPr>
      <w:rPr>
        <w:rFonts w:hint="default"/>
        <w:u w:val="none"/>
      </w:rPr>
    </w:lvl>
    <w:lvl w:ilvl="2">
      <w:start w:val="3"/>
      <w:numFmt w:val="decimal"/>
      <w:lvlText w:val="%1.%2.%3."/>
      <w:lvlJc w:val="left"/>
      <w:pPr>
        <w:ind w:left="720" w:hanging="720"/>
      </w:pPr>
      <w:rPr>
        <w:rFonts w:hint="default"/>
        <w:u w:val="none"/>
      </w:rPr>
    </w:lvl>
    <w:lvl w:ilvl="3">
      <w:start w:val="1"/>
      <w:numFmt w:val="decimal"/>
      <w:lvlText w:val="%1.%2.%3.%4."/>
      <w:lvlJc w:val="left"/>
      <w:pPr>
        <w:ind w:left="1476" w:hanging="720"/>
      </w:pPr>
      <w:rPr>
        <w:rFonts w:hint="default"/>
        <w:u w:val="none"/>
      </w:rPr>
    </w:lvl>
    <w:lvl w:ilvl="4">
      <w:start w:val="1"/>
      <w:numFmt w:val="decimal"/>
      <w:lvlText w:val="%1.%2.%3.%4.%5."/>
      <w:lvlJc w:val="left"/>
      <w:pPr>
        <w:ind w:left="2088" w:hanging="1080"/>
      </w:pPr>
      <w:rPr>
        <w:rFonts w:hint="default"/>
        <w:u w:val="none"/>
      </w:rPr>
    </w:lvl>
    <w:lvl w:ilvl="5">
      <w:start w:val="1"/>
      <w:numFmt w:val="decimal"/>
      <w:lvlText w:val="%1.%2.%3.%4.%5.%6."/>
      <w:lvlJc w:val="left"/>
      <w:pPr>
        <w:ind w:left="2340" w:hanging="1080"/>
      </w:pPr>
      <w:rPr>
        <w:rFonts w:hint="default"/>
        <w:u w:val="none"/>
      </w:rPr>
    </w:lvl>
    <w:lvl w:ilvl="6">
      <w:start w:val="1"/>
      <w:numFmt w:val="decimal"/>
      <w:lvlText w:val="%1.%2.%3.%4.%5.%6.%7."/>
      <w:lvlJc w:val="left"/>
      <w:pPr>
        <w:ind w:left="2952" w:hanging="1440"/>
      </w:pPr>
      <w:rPr>
        <w:rFonts w:hint="default"/>
        <w:u w:val="none"/>
      </w:rPr>
    </w:lvl>
    <w:lvl w:ilvl="7">
      <w:start w:val="1"/>
      <w:numFmt w:val="decimal"/>
      <w:lvlText w:val="%1.%2.%3.%4.%5.%6.%7.%8."/>
      <w:lvlJc w:val="left"/>
      <w:pPr>
        <w:ind w:left="3204" w:hanging="1440"/>
      </w:pPr>
      <w:rPr>
        <w:rFonts w:hint="default"/>
        <w:u w:val="none"/>
      </w:rPr>
    </w:lvl>
    <w:lvl w:ilvl="8">
      <w:start w:val="1"/>
      <w:numFmt w:val="decimal"/>
      <w:lvlText w:val="%1.%2.%3.%4.%5.%6.%7.%8.%9."/>
      <w:lvlJc w:val="left"/>
      <w:pPr>
        <w:ind w:left="3816" w:hanging="1800"/>
      </w:pPr>
      <w:rPr>
        <w:rFonts w:hint="default"/>
        <w:u w:val="none"/>
      </w:rPr>
    </w:lvl>
  </w:abstractNum>
  <w:abstractNum w:abstractNumId="5" w15:restartNumberingAfterBreak="0">
    <w:nsid w:val="70F130BC"/>
    <w:multiLevelType w:val="multilevel"/>
    <w:tmpl w:val="B6BA7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7264431">
    <w:abstractNumId w:val="2"/>
  </w:num>
  <w:num w:numId="2" w16cid:durableId="1674842929">
    <w:abstractNumId w:val="3"/>
  </w:num>
  <w:num w:numId="3" w16cid:durableId="307056429">
    <w:abstractNumId w:val="4"/>
  </w:num>
  <w:num w:numId="4" w16cid:durableId="1441687007">
    <w:abstractNumId w:val="1"/>
  </w:num>
  <w:num w:numId="5" w16cid:durableId="365376938">
    <w:abstractNumId w:val="0"/>
  </w:num>
  <w:num w:numId="6" w16cid:durableId="2144423502">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fr-BE" w:vendorID="64" w:dllVersion="6" w:nlCheck="1" w:checkStyle="0"/>
  <w:activeWritingStyle w:appName="MSWord" w:lang="en-GB" w:vendorID="64" w:dllVersion="6" w:nlCheck="1" w:checkStyle="0"/>
  <w:activeWritingStyle w:appName="MSWord" w:lang="en-US" w:vendorID="64" w:dllVersion="6" w:nlCheck="1" w:checkStyle="0"/>
  <w:activeWritingStyle w:appName="MSWord" w:lang="en-IE" w:vendorID="64" w:dllVersion="6"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fr-BE"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750FF8"/>
    <w:rsid w:val="00002D29"/>
    <w:rsid w:val="0000338D"/>
    <w:rsid w:val="0000712E"/>
    <w:rsid w:val="00010B32"/>
    <w:rsid w:val="00012223"/>
    <w:rsid w:val="00012AF1"/>
    <w:rsid w:val="00013EB7"/>
    <w:rsid w:val="00013F0F"/>
    <w:rsid w:val="00014B76"/>
    <w:rsid w:val="000154F0"/>
    <w:rsid w:val="00015DE9"/>
    <w:rsid w:val="00017E7C"/>
    <w:rsid w:val="0002004D"/>
    <w:rsid w:val="00022D5F"/>
    <w:rsid w:val="00023E83"/>
    <w:rsid w:val="00024DAC"/>
    <w:rsid w:val="0003004C"/>
    <w:rsid w:val="00030ABC"/>
    <w:rsid w:val="0003314B"/>
    <w:rsid w:val="000333FE"/>
    <w:rsid w:val="0003427A"/>
    <w:rsid w:val="000347CF"/>
    <w:rsid w:val="00034D18"/>
    <w:rsid w:val="00035D4D"/>
    <w:rsid w:val="00045619"/>
    <w:rsid w:val="00045773"/>
    <w:rsid w:val="000503A2"/>
    <w:rsid w:val="000522D4"/>
    <w:rsid w:val="000552A5"/>
    <w:rsid w:val="000617C9"/>
    <w:rsid w:val="0006203C"/>
    <w:rsid w:val="00063589"/>
    <w:rsid w:val="00063FB5"/>
    <w:rsid w:val="00065831"/>
    <w:rsid w:val="00067455"/>
    <w:rsid w:val="000677C2"/>
    <w:rsid w:val="00074A14"/>
    <w:rsid w:val="00075FAC"/>
    <w:rsid w:val="00076251"/>
    <w:rsid w:val="00076F64"/>
    <w:rsid w:val="0008316A"/>
    <w:rsid w:val="00087A72"/>
    <w:rsid w:val="00092B85"/>
    <w:rsid w:val="00095030"/>
    <w:rsid w:val="000950D5"/>
    <w:rsid w:val="000A3758"/>
    <w:rsid w:val="000A6EE1"/>
    <w:rsid w:val="000B25F7"/>
    <w:rsid w:val="000C1522"/>
    <w:rsid w:val="000C157D"/>
    <w:rsid w:val="000C5B55"/>
    <w:rsid w:val="000D2DE6"/>
    <w:rsid w:val="000E23FE"/>
    <w:rsid w:val="000E5BBC"/>
    <w:rsid w:val="000E767D"/>
    <w:rsid w:val="000F0F6C"/>
    <w:rsid w:val="000F469B"/>
    <w:rsid w:val="000F4D57"/>
    <w:rsid w:val="000F5DEF"/>
    <w:rsid w:val="000F74BD"/>
    <w:rsid w:val="000F7D45"/>
    <w:rsid w:val="0010162C"/>
    <w:rsid w:val="00105302"/>
    <w:rsid w:val="00110A94"/>
    <w:rsid w:val="00112210"/>
    <w:rsid w:val="00115D2F"/>
    <w:rsid w:val="00120298"/>
    <w:rsid w:val="00122B86"/>
    <w:rsid w:val="00126E99"/>
    <w:rsid w:val="001310D8"/>
    <w:rsid w:val="00133195"/>
    <w:rsid w:val="0013565F"/>
    <w:rsid w:val="00135FF0"/>
    <w:rsid w:val="0014405E"/>
    <w:rsid w:val="00144547"/>
    <w:rsid w:val="00147507"/>
    <w:rsid w:val="0015107D"/>
    <w:rsid w:val="00155BF4"/>
    <w:rsid w:val="00160D7B"/>
    <w:rsid w:val="00161FEC"/>
    <w:rsid w:val="00162F40"/>
    <w:rsid w:val="00163EDA"/>
    <w:rsid w:val="001661F7"/>
    <w:rsid w:val="001707D5"/>
    <w:rsid w:val="0017184C"/>
    <w:rsid w:val="00180D47"/>
    <w:rsid w:val="00181270"/>
    <w:rsid w:val="00192D12"/>
    <w:rsid w:val="001951FE"/>
    <w:rsid w:val="00195809"/>
    <w:rsid w:val="001958A6"/>
    <w:rsid w:val="00196F2A"/>
    <w:rsid w:val="001978D8"/>
    <w:rsid w:val="001A0C86"/>
    <w:rsid w:val="001A104F"/>
    <w:rsid w:val="001A136D"/>
    <w:rsid w:val="001A1BE1"/>
    <w:rsid w:val="001A56BA"/>
    <w:rsid w:val="001B13B1"/>
    <w:rsid w:val="001B2571"/>
    <w:rsid w:val="001C09C9"/>
    <w:rsid w:val="001C3A54"/>
    <w:rsid w:val="001C64F1"/>
    <w:rsid w:val="001C6D75"/>
    <w:rsid w:val="001D0899"/>
    <w:rsid w:val="001D19A6"/>
    <w:rsid w:val="001D3BC1"/>
    <w:rsid w:val="001D55F7"/>
    <w:rsid w:val="001D5DEF"/>
    <w:rsid w:val="001E0BA5"/>
    <w:rsid w:val="001E3023"/>
    <w:rsid w:val="001E50A2"/>
    <w:rsid w:val="001F08D0"/>
    <w:rsid w:val="001F120E"/>
    <w:rsid w:val="001F1546"/>
    <w:rsid w:val="001F47F3"/>
    <w:rsid w:val="001F5D80"/>
    <w:rsid w:val="001F67A2"/>
    <w:rsid w:val="0020037D"/>
    <w:rsid w:val="00201320"/>
    <w:rsid w:val="00205E9B"/>
    <w:rsid w:val="00210466"/>
    <w:rsid w:val="00215212"/>
    <w:rsid w:val="002175B8"/>
    <w:rsid w:val="00221CCE"/>
    <w:rsid w:val="00226829"/>
    <w:rsid w:val="00231106"/>
    <w:rsid w:val="00233B9D"/>
    <w:rsid w:val="00233DDA"/>
    <w:rsid w:val="00247009"/>
    <w:rsid w:val="00250A28"/>
    <w:rsid w:val="002565E7"/>
    <w:rsid w:val="0026025E"/>
    <w:rsid w:val="00262BA7"/>
    <w:rsid w:val="00266EB9"/>
    <w:rsid w:val="00273AF9"/>
    <w:rsid w:val="002763B9"/>
    <w:rsid w:val="00276D00"/>
    <w:rsid w:val="00282863"/>
    <w:rsid w:val="002846E8"/>
    <w:rsid w:val="00290440"/>
    <w:rsid w:val="00290EBC"/>
    <w:rsid w:val="002976DE"/>
    <w:rsid w:val="00297B55"/>
    <w:rsid w:val="002A0A16"/>
    <w:rsid w:val="002A254C"/>
    <w:rsid w:val="002B099D"/>
    <w:rsid w:val="002B4419"/>
    <w:rsid w:val="002B74FD"/>
    <w:rsid w:val="002C26E6"/>
    <w:rsid w:val="002C2D95"/>
    <w:rsid w:val="002C5DFC"/>
    <w:rsid w:val="002D2274"/>
    <w:rsid w:val="002D266E"/>
    <w:rsid w:val="002D4121"/>
    <w:rsid w:val="002D7249"/>
    <w:rsid w:val="002E1B83"/>
    <w:rsid w:val="002E2E58"/>
    <w:rsid w:val="002E7096"/>
    <w:rsid w:val="002E7D33"/>
    <w:rsid w:val="002F06EA"/>
    <w:rsid w:val="002F47F3"/>
    <w:rsid w:val="002F494F"/>
    <w:rsid w:val="002F58EB"/>
    <w:rsid w:val="0030090E"/>
    <w:rsid w:val="0030318D"/>
    <w:rsid w:val="003045C3"/>
    <w:rsid w:val="00306BCE"/>
    <w:rsid w:val="00307E27"/>
    <w:rsid w:val="00313118"/>
    <w:rsid w:val="003169EC"/>
    <w:rsid w:val="003232ED"/>
    <w:rsid w:val="003262FC"/>
    <w:rsid w:val="00330261"/>
    <w:rsid w:val="003314DC"/>
    <w:rsid w:val="00332F90"/>
    <w:rsid w:val="003378F6"/>
    <w:rsid w:val="003417CA"/>
    <w:rsid w:val="00342E7F"/>
    <w:rsid w:val="00345518"/>
    <w:rsid w:val="00346B3B"/>
    <w:rsid w:val="00347673"/>
    <w:rsid w:val="003545B9"/>
    <w:rsid w:val="00355388"/>
    <w:rsid w:val="0036159C"/>
    <w:rsid w:val="003717BC"/>
    <w:rsid w:val="00371FD9"/>
    <w:rsid w:val="00372452"/>
    <w:rsid w:val="0038633F"/>
    <w:rsid w:val="00386E96"/>
    <w:rsid w:val="0038796E"/>
    <w:rsid w:val="003947E7"/>
    <w:rsid w:val="00397073"/>
    <w:rsid w:val="00397634"/>
    <w:rsid w:val="003A2E1C"/>
    <w:rsid w:val="003A4357"/>
    <w:rsid w:val="003A4A56"/>
    <w:rsid w:val="003A704B"/>
    <w:rsid w:val="003A7E14"/>
    <w:rsid w:val="003B3E06"/>
    <w:rsid w:val="003B43A8"/>
    <w:rsid w:val="003B55F6"/>
    <w:rsid w:val="003C10AA"/>
    <w:rsid w:val="003C2D69"/>
    <w:rsid w:val="003C555B"/>
    <w:rsid w:val="003D195A"/>
    <w:rsid w:val="003D2ADD"/>
    <w:rsid w:val="003D4201"/>
    <w:rsid w:val="003D6B49"/>
    <w:rsid w:val="003E34EF"/>
    <w:rsid w:val="003E3A87"/>
    <w:rsid w:val="003E6715"/>
    <w:rsid w:val="003E7883"/>
    <w:rsid w:val="003F2EA1"/>
    <w:rsid w:val="003F32FF"/>
    <w:rsid w:val="003F40B3"/>
    <w:rsid w:val="003F554E"/>
    <w:rsid w:val="0040360C"/>
    <w:rsid w:val="0040443B"/>
    <w:rsid w:val="0041498F"/>
    <w:rsid w:val="0042033D"/>
    <w:rsid w:val="00424124"/>
    <w:rsid w:val="00426624"/>
    <w:rsid w:val="0043190A"/>
    <w:rsid w:val="00434A54"/>
    <w:rsid w:val="00435692"/>
    <w:rsid w:val="0043637D"/>
    <w:rsid w:val="0044040C"/>
    <w:rsid w:val="004405D2"/>
    <w:rsid w:val="00447D77"/>
    <w:rsid w:val="0045124A"/>
    <w:rsid w:val="00452327"/>
    <w:rsid w:val="0045494F"/>
    <w:rsid w:val="00457B27"/>
    <w:rsid w:val="00462D53"/>
    <w:rsid w:val="00470018"/>
    <w:rsid w:val="00471180"/>
    <w:rsid w:val="00473883"/>
    <w:rsid w:val="0047646C"/>
    <w:rsid w:val="00476D80"/>
    <w:rsid w:val="00477B20"/>
    <w:rsid w:val="004812ED"/>
    <w:rsid w:val="00482B9A"/>
    <w:rsid w:val="00484163"/>
    <w:rsid w:val="00484BEE"/>
    <w:rsid w:val="004853B9"/>
    <w:rsid w:val="00485E2F"/>
    <w:rsid w:val="004901C2"/>
    <w:rsid w:val="00491B6B"/>
    <w:rsid w:val="004957E5"/>
    <w:rsid w:val="004973C0"/>
    <w:rsid w:val="004A079B"/>
    <w:rsid w:val="004A7FEE"/>
    <w:rsid w:val="004B0F8B"/>
    <w:rsid w:val="004B5DCF"/>
    <w:rsid w:val="004C0DB3"/>
    <w:rsid w:val="004C49B2"/>
    <w:rsid w:val="004C68B3"/>
    <w:rsid w:val="004E083B"/>
    <w:rsid w:val="004E1482"/>
    <w:rsid w:val="004E29A2"/>
    <w:rsid w:val="004E69A4"/>
    <w:rsid w:val="004E7B6E"/>
    <w:rsid w:val="004F00C7"/>
    <w:rsid w:val="004F2332"/>
    <w:rsid w:val="004F34C4"/>
    <w:rsid w:val="004F3BBC"/>
    <w:rsid w:val="004F4A09"/>
    <w:rsid w:val="004F74D1"/>
    <w:rsid w:val="00500794"/>
    <w:rsid w:val="005012DF"/>
    <w:rsid w:val="00502217"/>
    <w:rsid w:val="00503CD9"/>
    <w:rsid w:val="005046CD"/>
    <w:rsid w:val="00505437"/>
    <w:rsid w:val="005070DB"/>
    <w:rsid w:val="00507BFE"/>
    <w:rsid w:val="00511119"/>
    <w:rsid w:val="00512C12"/>
    <w:rsid w:val="0051361C"/>
    <w:rsid w:val="0051514D"/>
    <w:rsid w:val="00516BC3"/>
    <w:rsid w:val="00516C38"/>
    <w:rsid w:val="00521A14"/>
    <w:rsid w:val="00522393"/>
    <w:rsid w:val="00523826"/>
    <w:rsid w:val="00524367"/>
    <w:rsid w:val="0052474F"/>
    <w:rsid w:val="005327EC"/>
    <w:rsid w:val="00533CE6"/>
    <w:rsid w:val="00540955"/>
    <w:rsid w:val="0054183B"/>
    <w:rsid w:val="0054247B"/>
    <w:rsid w:val="0055037B"/>
    <w:rsid w:val="00551D0D"/>
    <w:rsid w:val="005558E0"/>
    <w:rsid w:val="0055675D"/>
    <w:rsid w:val="005600EE"/>
    <w:rsid w:val="0056183E"/>
    <w:rsid w:val="005619DF"/>
    <w:rsid w:val="00565A69"/>
    <w:rsid w:val="00571687"/>
    <w:rsid w:val="00571989"/>
    <w:rsid w:val="00572F15"/>
    <w:rsid w:val="00580588"/>
    <w:rsid w:val="00580B76"/>
    <w:rsid w:val="00581953"/>
    <w:rsid w:val="00583EC9"/>
    <w:rsid w:val="00584BF4"/>
    <w:rsid w:val="00584D96"/>
    <w:rsid w:val="005908F0"/>
    <w:rsid w:val="00590ADB"/>
    <w:rsid w:val="005A6002"/>
    <w:rsid w:val="005B13A4"/>
    <w:rsid w:val="005B2FB5"/>
    <w:rsid w:val="005B35A2"/>
    <w:rsid w:val="005B3ED3"/>
    <w:rsid w:val="005B48D0"/>
    <w:rsid w:val="005B4F80"/>
    <w:rsid w:val="005C0B52"/>
    <w:rsid w:val="005C31BF"/>
    <w:rsid w:val="005C632E"/>
    <w:rsid w:val="005D0AD5"/>
    <w:rsid w:val="005D3D85"/>
    <w:rsid w:val="005D577B"/>
    <w:rsid w:val="005D720E"/>
    <w:rsid w:val="005E3AE0"/>
    <w:rsid w:val="005E3EEE"/>
    <w:rsid w:val="005E53BD"/>
    <w:rsid w:val="005F0E1E"/>
    <w:rsid w:val="005F776D"/>
    <w:rsid w:val="00600DF9"/>
    <w:rsid w:val="00600E54"/>
    <w:rsid w:val="0060380E"/>
    <w:rsid w:val="00603F87"/>
    <w:rsid w:val="0061336A"/>
    <w:rsid w:val="00626BBA"/>
    <w:rsid w:val="00627C4A"/>
    <w:rsid w:val="00627FB4"/>
    <w:rsid w:val="00637237"/>
    <w:rsid w:val="0064066F"/>
    <w:rsid w:val="00642A14"/>
    <w:rsid w:val="0064390B"/>
    <w:rsid w:val="00644A3E"/>
    <w:rsid w:val="00651CAF"/>
    <w:rsid w:val="00652EFC"/>
    <w:rsid w:val="006552B5"/>
    <w:rsid w:val="00663C6D"/>
    <w:rsid w:val="006738B9"/>
    <w:rsid w:val="00674F9C"/>
    <w:rsid w:val="0067554A"/>
    <w:rsid w:val="00675EEE"/>
    <w:rsid w:val="006770CA"/>
    <w:rsid w:val="00686C3A"/>
    <w:rsid w:val="0068769C"/>
    <w:rsid w:val="00697F82"/>
    <w:rsid w:val="006A0175"/>
    <w:rsid w:val="006A0598"/>
    <w:rsid w:val="006A2F21"/>
    <w:rsid w:val="006A3716"/>
    <w:rsid w:val="006A4459"/>
    <w:rsid w:val="006A50CE"/>
    <w:rsid w:val="006A66DA"/>
    <w:rsid w:val="006A7394"/>
    <w:rsid w:val="006B2F6C"/>
    <w:rsid w:val="006B3D18"/>
    <w:rsid w:val="006B59B9"/>
    <w:rsid w:val="006C0693"/>
    <w:rsid w:val="006C0EB6"/>
    <w:rsid w:val="006C0F37"/>
    <w:rsid w:val="006D6080"/>
    <w:rsid w:val="006E3377"/>
    <w:rsid w:val="006E625F"/>
    <w:rsid w:val="006F2947"/>
    <w:rsid w:val="006F2AE0"/>
    <w:rsid w:val="006F532D"/>
    <w:rsid w:val="006F5FD0"/>
    <w:rsid w:val="00703300"/>
    <w:rsid w:val="00710A38"/>
    <w:rsid w:val="00711589"/>
    <w:rsid w:val="00711AAE"/>
    <w:rsid w:val="007121FB"/>
    <w:rsid w:val="0071287A"/>
    <w:rsid w:val="007129D6"/>
    <w:rsid w:val="00712CB3"/>
    <w:rsid w:val="00715755"/>
    <w:rsid w:val="00727652"/>
    <w:rsid w:val="0073592E"/>
    <w:rsid w:val="00735C56"/>
    <w:rsid w:val="00735F90"/>
    <w:rsid w:val="00736AA6"/>
    <w:rsid w:val="00745DBA"/>
    <w:rsid w:val="007463F2"/>
    <w:rsid w:val="00746DDB"/>
    <w:rsid w:val="007471C5"/>
    <w:rsid w:val="00750592"/>
    <w:rsid w:val="00750FF8"/>
    <w:rsid w:val="00752A71"/>
    <w:rsid w:val="00753C2A"/>
    <w:rsid w:val="00753F4E"/>
    <w:rsid w:val="00753FC2"/>
    <w:rsid w:val="00756C38"/>
    <w:rsid w:val="00756CA3"/>
    <w:rsid w:val="00761673"/>
    <w:rsid w:val="00761893"/>
    <w:rsid w:val="00764C68"/>
    <w:rsid w:val="007653F4"/>
    <w:rsid w:val="00771F1A"/>
    <w:rsid w:val="007727F3"/>
    <w:rsid w:val="00783B39"/>
    <w:rsid w:val="007955F2"/>
    <w:rsid w:val="00795842"/>
    <w:rsid w:val="00795E5F"/>
    <w:rsid w:val="007960B1"/>
    <w:rsid w:val="007A04AC"/>
    <w:rsid w:val="007A6385"/>
    <w:rsid w:val="007C136C"/>
    <w:rsid w:val="007C1D71"/>
    <w:rsid w:val="007C201A"/>
    <w:rsid w:val="007C352C"/>
    <w:rsid w:val="007C593F"/>
    <w:rsid w:val="007D0440"/>
    <w:rsid w:val="007D29AC"/>
    <w:rsid w:val="007D2FCB"/>
    <w:rsid w:val="007D6292"/>
    <w:rsid w:val="007D761E"/>
    <w:rsid w:val="007E063C"/>
    <w:rsid w:val="007E153C"/>
    <w:rsid w:val="007E398D"/>
    <w:rsid w:val="007E5045"/>
    <w:rsid w:val="007E52CB"/>
    <w:rsid w:val="007E53CC"/>
    <w:rsid w:val="007E53DA"/>
    <w:rsid w:val="007F095B"/>
    <w:rsid w:val="007F0984"/>
    <w:rsid w:val="007F1048"/>
    <w:rsid w:val="007F4F37"/>
    <w:rsid w:val="007F5383"/>
    <w:rsid w:val="008001B4"/>
    <w:rsid w:val="00800827"/>
    <w:rsid w:val="008040AA"/>
    <w:rsid w:val="00805ECD"/>
    <w:rsid w:val="00807890"/>
    <w:rsid w:val="008162F6"/>
    <w:rsid w:val="008201B1"/>
    <w:rsid w:val="008240EA"/>
    <w:rsid w:val="008272C0"/>
    <w:rsid w:val="008323D3"/>
    <w:rsid w:val="008351FF"/>
    <w:rsid w:val="00845D2E"/>
    <w:rsid w:val="00851792"/>
    <w:rsid w:val="00853875"/>
    <w:rsid w:val="00855235"/>
    <w:rsid w:val="00860295"/>
    <w:rsid w:val="00861719"/>
    <w:rsid w:val="008777A8"/>
    <w:rsid w:val="0088068C"/>
    <w:rsid w:val="00891E9F"/>
    <w:rsid w:val="00892A43"/>
    <w:rsid w:val="008938FF"/>
    <w:rsid w:val="00894E29"/>
    <w:rsid w:val="00895419"/>
    <w:rsid w:val="0089693D"/>
    <w:rsid w:val="008A1514"/>
    <w:rsid w:val="008A377D"/>
    <w:rsid w:val="008A42CB"/>
    <w:rsid w:val="008A6919"/>
    <w:rsid w:val="008B0F44"/>
    <w:rsid w:val="008C0369"/>
    <w:rsid w:val="008C2513"/>
    <w:rsid w:val="008C3178"/>
    <w:rsid w:val="008C5B63"/>
    <w:rsid w:val="008C613E"/>
    <w:rsid w:val="008C68A0"/>
    <w:rsid w:val="008D02FF"/>
    <w:rsid w:val="008D110C"/>
    <w:rsid w:val="008D1243"/>
    <w:rsid w:val="008D243C"/>
    <w:rsid w:val="008E2D12"/>
    <w:rsid w:val="008F0ADE"/>
    <w:rsid w:val="008F13BB"/>
    <w:rsid w:val="008F4ED2"/>
    <w:rsid w:val="008F66E7"/>
    <w:rsid w:val="00901FDB"/>
    <w:rsid w:val="009044E4"/>
    <w:rsid w:val="0090546A"/>
    <w:rsid w:val="009055F3"/>
    <w:rsid w:val="009066B6"/>
    <w:rsid w:val="00907556"/>
    <w:rsid w:val="00913817"/>
    <w:rsid w:val="00924137"/>
    <w:rsid w:val="00925F7F"/>
    <w:rsid w:val="0092731B"/>
    <w:rsid w:val="00940890"/>
    <w:rsid w:val="00947EF4"/>
    <w:rsid w:val="00952304"/>
    <w:rsid w:val="00952960"/>
    <w:rsid w:val="00954440"/>
    <w:rsid w:val="00955343"/>
    <w:rsid w:val="00960A2B"/>
    <w:rsid w:val="009707C4"/>
    <w:rsid w:val="00970B01"/>
    <w:rsid w:val="00971CC5"/>
    <w:rsid w:val="00982B9C"/>
    <w:rsid w:val="009834F9"/>
    <w:rsid w:val="0098410E"/>
    <w:rsid w:val="009843E1"/>
    <w:rsid w:val="009874BD"/>
    <w:rsid w:val="009900DD"/>
    <w:rsid w:val="00990B40"/>
    <w:rsid w:val="00991002"/>
    <w:rsid w:val="0099469E"/>
    <w:rsid w:val="009A0914"/>
    <w:rsid w:val="009B06B5"/>
    <w:rsid w:val="009B0DBF"/>
    <w:rsid w:val="009B5E33"/>
    <w:rsid w:val="009B6F36"/>
    <w:rsid w:val="009C0E9E"/>
    <w:rsid w:val="009C4007"/>
    <w:rsid w:val="009C7312"/>
    <w:rsid w:val="009D6350"/>
    <w:rsid w:val="009D6916"/>
    <w:rsid w:val="009E4662"/>
    <w:rsid w:val="009E4F4E"/>
    <w:rsid w:val="009E5005"/>
    <w:rsid w:val="009E56F8"/>
    <w:rsid w:val="009F128B"/>
    <w:rsid w:val="009F1DD6"/>
    <w:rsid w:val="00A03055"/>
    <w:rsid w:val="00A047AE"/>
    <w:rsid w:val="00A050B2"/>
    <w:rsid w:val="00A11931"/>
    <w:rsid w:val="00A14454"/>
    <w:rsid w:val="00A163C7"/>
    <w:rsid w:val="00A171EA"/>
    <w:rsid w:val="00A22177"/>
    <w:rsid w:val="00A2314D"/>
    <w:rsid w:val="00A23D8B"/>
    <w:rsid w:val="00A2523F"/>
    <w:rsid w:val="00A34E60"/>
    <w:rsid w:val="00A36269"/>
    <w:rsid w:val="00A433A6"/>
    <w:rsid w:val="00A43E7A"/>
    <w:rsid w:val="00A46ED3"/>
    <w:rsid w:val="00A47966"/>
    <w:rsid w:val="00A525AF"/>
    <w:rsid w:val="00A52779"/>
    <w:rsid w:val="00A54502"/>
    <w:rsid w:val="00A70611"/>
    <w:rsid w:val="00A7101F"/>
    <w:rsid w:val="00A73E50"/>
    <w:rsid w:val="00A744DE"/>
    <w:rsid w:val="00A7648B"/>
    <w:rsid w:val="00A779FE"/>
    <w:rsid w:val="00A77B07"/>
    <w:rsid w:val="00A82981"/>
    <w:rsid w:val="00A84E04"/>
    <w:rsid w:val="00A853CC"/>
    <w:rsid w:val="00A87F4A"/>
    <w:rsid w:val="00A90CC8"/>
    <w:rsid w:val="00A91076"/>
    <w:rsid w:val="00A96048"/>
    <w:rsid w:val="00A97B08"/>
    <w:rsid w:val="00AA04F1"/>
    <w:rsid w:val="00AA3505"/>
    <w:rsid w:val="00AA5256"/>
    <w:rsid w:val="00AA7762"/>
    <w:rsid w:val="00AB00B8"/>
    <w:rsid w:val="00AB32E4"/>
    <w:rsid w:val="00AB4DF6"/>
    <w:rsid w:val="00AB7DAB"/>
    <w:rsid w:val="00AC0623"/>
    <w:rsid w:val="00AC0D0C"/>
    <w:rsid w:val="00AC20ED"/>
    <w:rsid w:val="00AC2A41"/>
    <w:rsid w:val="00AC5C9B"/>
    <w:rsid w:val="00AC674C"/>
    <w:rsid w:val="00AD29C4"/>
    <w:rsid w:val="00AD330A"/>
    <w:rsid w:val="00AD3B2E"/>
    <w:rsid w:val="00AD470D"/>
    <w:rsid w:val="00AD56A6"/>
    <w:rsid w:val="00AD5F08"/>
    <w:rsid w:val="00AD75FB"/>
    <w:rsid w:val="00AE1BA5"/>
    <w:rsid w:val="00AE1D8D"/>
    <w:rsid w:val="00AE6A5B"/>
    <w:rsid w:val="00AE7F65"/>
    <w:rsid w:val="00AF10C8"/>
    <w:rsid w:val="00AF47A8"/>
    <w:rsid w:val="00AF7BB3"/>
    <w:rsid w:val="00B063F9"/>
    <w:rsid w:val="00B068D6"/>
    <w:rsid w:val="00B112A1"/>
    <w:rsid w:val="00B14398"/>
    <w:rsid w:val="00B14D52"/>
    <w:rsid w:val="00B17284"/>
    <w:rsid w:val="00B21109"/>
    <w:rsid w:val="00B21B93"/>
    <w:rsid w:val="00B22E7F"/>
    <w:rsid w:val="00B23D6F"/>
    <w:rsid w:val="00B24274"/>
    <w:rsid w:val="00B304D7"/>
    <w:rsid w:val="00B30DFF"/>
    <w:rsid w:val="00B463A1"/>
    <w:rsid w:val="00B46840"/>
    <w:rsid w:val="00B5037A"/>
    <w:rsid w:val="00B50F67"/>
    <w:rsid w:val="00B513FE"/>
    <w:rsid w:val="00B51DFA"/>
    <w:rsid w:val="00B5587D"/>
    <w:rsid w:val="00B56D0A"/>
    <w:rsid w:val="00B60DA6"/>
    <w:rsid w:val="00B60EC5"/>
    <w:rsid w:val="00B647AA"/>
    <w:rsid w:val="00B72045"/>
    <w:rsid w:val="00B732F2"/>
    <w:rsid w:val="00B740D9"/>
    <w:rsid w:val="00B74AA7"/>
    <w:rsid w:val="00B7586A"/>
    <w:rsid w:val="00B76345"/>
    <w:rsid w:val="00B82BBF"/>
    <w:rsid w:val="00B84AED"/>
    <w:rsid w:val="00B87294"/>
    <w:rsid w:val="00B877B2"/>
    <w:rsid w:val="00B879BF"/>
    <w:rsid w:val="00B87E5F"/>
    <w:rsid w:val="00B92478"/>
    <w:rsid w:val="00B93E15"/>
    <w:rsid w:val="00B93F7B"/>
    <w:rsid w:val="00B955C6"/>
    <w:rsid w:val="00BA0765"/>
    <w:rsid w:val="00BA0EC9"/>
    <w:rsid w:val="00BA1E67"/>
    <w:rsid w:val="00BA1E84"/>
    <w:rsid w:val="00BA4DA9"/>
    <w:rsid w:val="00BA5500"/>
    <w:rsid w:val="00BA6A32"/>
    <w:rsid w:val="00BA7444"/>
    <w:rsid w:val="00BB2689"/>
    <w:rsid w:val="00BB3DD7"/>
    <w:rsid w:val="00BB68B0"/>
    <w:rsid w:val="00BC00A1"/>
    <w:rsid w:val="00BC0714"/>
    <w:rsid w:val="00BC34CF"/>
    <w:rsid w:val="00BC353E"/>
    <w:rsid w:val="00BC77A3"/>
    <w:rsid w:val="00BD0DBA"/>
    <w:rsid w:val="00BD552F"/>
    <w:rsid w:val="00BD5802"/>
    <w:rsid w:val="00BE595A"/>
    <w:rsid w:val="00BE6FAB"/>
    <w:rsid w:val="00BE783C"/>
    <w:rsid w:val="00BE7B3C"/>
    <w:rsid w:val="00BF5FBD"/>
    <w:rsid w:val="00C00D44"/>
    <w:rsid w:val="00C03806"/>
    <w:rsid w:val="00C05D9E"/>
    <w:rsid w:val="00C06736"/>
    <w:rsid w:val="00C0690C"/>
    <w:rsid w:val="00C10475"/>
    <w:rsid w:val="00C106C1"/>
    <w:rsid w:val="00C14AF2"/>
    <w:rsid w:val="00C171B6"/>
    <w:rsid w:val="00C173BA"/>
    <w:rsid w:val="00C2452B"/>
    <w:rsid w:val="00C2707E"/>
    <w:rsid w:val="00C27405"/>
    <w:rsid w:val="00C30183"/>
    <w:rsid w:val="00C31FC4"/>
    <w:rsid w:val="00C35FF4"/>
    <w:rsid w:val="00C3644F"/>
    <w:rsid w:val="00C374BD"/>
    <w:rsid w:val="00C460D8"/>
    <w:rsid w:val="00C520B2"/>
    <w:rsid w:val="00C531D0"/>
    <w:rsid w:val="00C545B1"/>
    <w:rsid w:val="00C55B6F"/>
    <w:rsid w:val="00C579ED"/>
    <w:rsid w:val="00C61EEF"/>
    <w:rsid w:val="00C70AAE"/>
    <w:rsid w:val="00C712DE"/>
    <w:rsid w:val="00C72531"/>
    <w:rsid w:val="00C7303F"/>
    <w:rsid w:val="00C8296E"/>
    <w:rsid w:val="00C83C65"/>
    <w:rsid w:val="00C840D0"/>
    <w:rsid w:val="00C90172"/>
    <w:rsid w:val="00C91095"/>
    <w:rsid w:val="00C91519"/>
    <w:rsid w:val="00C9751F"/>
    <w:rsid w:val="00C9783F"/>
    <w:rsid w:val="00CA3B1B"/>
    <w:rsid w:val="00CA58B5"/>
    <w:rsid w:val="00CB244C"/>
    <w:rsid w:val="00CB4DD1"/>
    <w:rsid w:val="00CB759D"/>
    <w:rsid w:val="00CC0A41"/>
    <w:rsid w:val="00CC16FF"/>
    <w:rsid w:val="00CC1F21"/>
    <w:rsid w:val="00CC2CC0"/>
    <w:rsid w:val="00CC3BA0"/>
    <w:rsid w:val="00CC5DCE"/>
    <w:rsid w:val="00CC6A3D"/>
    <w:rsid w:val="00CC6D8C"/>
    <w:rsid w:val="00CC765C"/>
    <w:rsid w:val="00CD0C38"/>
    <w:rsid w:val="00CD15CC"/>
    <w:rsid w:val="00CD160F"/>
    <w:rsid w:val="00CD38DB"/>
    <w:rsid w:val="00CD75F8"/>
    <w:rsid w:val="00CE1FD0"/>
    <w:rsid w:val="00CE279D"/>
    <w:rsid w:val="00CE7536"/>
    <w:rsid w:val="00CE7B8F"/>
    <w:rsid w:val="00CF0E53"/>
    <w:rsid w:val="00CF366A"/>
    <w:rsid w:val="00D00216"/>
    <w:rsid w:val="00D00DBC"/>
    <w:rsid w:val="00D011CD"/>
    <w:rsid w:val="00D0254B"/>
    <w:rsid w:val="00D0759D"/>
    <w:rsid w:val="00D225CC"/>
    <w:rsid w:val="00D22682"/>
    <w:rsid w:val="00D240C3"/>
    <w:rsid w:val="00D25196"/>
    <w:rsid w:val="00D2768D"/>
    <w:rsid w:val="00D339BD"/>
    <w:rsid w:val="00D36765"/>
    <w:rsid w:val="00D40309"/>
    <w:rsid w:val="00D44E75"/>
    <w:rsid w:val="00D46724"/>
    <w:rsid w:val="00D47080"/>
    <w:rsid w:val="00D517A4"/>
    <w:rsid w:val="00D53C59"/>
    <w:rsid w:val="00D549F4"/>
    <w:rsid w:val="00D640F5"/>
    <w:rsid w:val="00D674F6"/>
    <w:rsid w:val="00D67CD8"/>
    <w:rsid w:val="00D67F00"/>
    <w:rsid w:val="00D714E2"/>
    <w:rsid w:val="00D71ECD"/>
    <w:rsid w:val="00D76090"/>
    <w:rsid w:val="00D80A6D"/>
    <w:rsid w:val="00D80D74"/>
    <w:rsid w:val="00D82AA0"/>
    <w:rsid w:val="00D8352F"/>
    <w:rsid w:val="00D8779C"/>
    <w:rsid w:val="00D936F1"/>
    <w:rsid w:val="00D93D90"/>
    <w:rsid w:val="00DA098F"/>
    <w:rsid w:val="00DA0ABA"/>
    <w:rsid w:val="00DA334D"/>
    <w:rsid w:val="00DB0E68"/>
    <w:rsid w:val="00DB0EF8"/>
    <w:rsid w:val="00DB35A9"/>
    <w:rsid w:val="00DB367E"/>
    <w:rsid w:val="00DB711B"/>
    <w:rsid w:val="00DC0253"/>
    <w:rsid w:val="00DC3470"/>
    <w:rsid w:val="00DC4F70"/>
    <w:rsid w:val="00DC6C9C"/>
    <w:rsid w:val="00DC753D"/>
    <w:rsid w:val="00DD0CD4"/>
    <w:rsid w:val="00DD6CBD"/>
    <w:rsid w:val="00DD759E"/>
    <w:rsid w:val="00DE1061"/>
    <w:rsid w:val="00DE2699"/>
    <w:rsid w:val="00DE28AE"/>
    <w:rsid w:val="00DE2E76"/>
    <w:rsid w:val="00DE7B12"/>
    <w:rsid w:val="00DF09F6"/>
    <w:rsid w:val="00E06009"/>
    <w:rsid w:val="00E13057"/>
    <w:rsid w:val="00E13ED4"/>
    <w:rsid w:val="00E1779F"/>
    <w:rsid w:val="00E1782A"/>
    <w:rsid w:val="00E201E5"/>
    <w:rsid w:val="00E25542"/>
    <w:rsid w:val="00E2770C"/>
    <w:rsid w:val="00E30BB5"/>
    <w:rsid w:val="00E31447"/>
    <w:rsid w:val="00E334FC"/>
    <w:rsid w:val="00E35FC7"/>
    <w:rsid w:val="00E36507"/>
    <w:rsid w:val="00E422A2"/>
    <w:rsid w:val="00E427AA"/>
    <w:rsid w:val="00E46516"/>
    <w:rsid w:val="00E50CD5"/>
    <w:rsid w:val="00E51C35"/>
    <w:rsid w:val="00E54E16"/>
    <w:rsid w:val="00E60867"/>
    <w:rsid w:val="00E610AF"/>
    <w:rsid w:val="00E734C8"/>
    <w:rsid w:val="00E813B7"/>
    <w:rsid w:val="00E81F05"/>
    <w:rsid w:val="00E82874"/>
    <w:rsid w:val="00E86037"/>
    <w:rsid w:val="00E87E9A"/>
    <w:rsid w:val="00E9047D"/>
    <w:rsid w:val="00E95E44"/>
    <w:rsid w:val="00EA1EB0"/>
    <w:rsid w:val="00EA399C"/>
    <w:rsid w:val="00EB32FA"/>
    <w:rsid w:val="00EB3FF8"/>
    <w:rsid w:val="00EB4C19"/>
    <w:rsid w:val="00EB6589"/>
    <w:rsid w:val="00EC49EC"/>
    <w:rsid w:val="00EC64BA"/>
    <w:rsid w:val="00ED2177"/>
    <w:rsid w:val="00ED3B60"/>
    <w:rsid w:val="00EE6E92"/>
    <w:rsid w:val="00EF03C9"/>
    <w:rsid w:val="00EF0A8C"/>
    <w:rsid w:val="00EF2B16"/>
    <w:rsid w:val="00EF5C07"/>
    <w:rsid w:val="00EF6A28"/>
    <w:rsid w:val="00EF6FBF"/>
    <w:rsid w:val="00EF74CF"/>
    <w:rsid w:val="00F0195F"/>
    <w:rsid w:val="00F05BF1"/>
    <w:rsid w:val="00F10E8E"/>
    <w:rsid w:val="00F1113D"/>
    <w:rsid w:val="00F12279"/>
    <w:rsid w:val="00F209A9"/>
    <w:rsid w:val="00F20B86"/>
    <w:rsid w:val="00F233FF"/>
    <w:rsid w:val="00F25B4D"/>
    <w:rsid w:val="00F27556"/>
    <w:rsid w:val="00F27C45"/>
    <w:rsid w:val="00F31DC5"/>
    <w:rsid w:val="00F34407"/>
    <w:rsid w:val="00F3539A"/>
    <w:rsid w:val="00F5222B"/>
    <w:rsid w:val="00F54A52"/>
    <w:rsid w:val="00F55BAB"/>
    <w:rsid w:val="00F646C6"/>
    <w:rsid w:val="00F70945"/>
    <w:rsid w:val="00F72D9F"/>
    <w:rsid w:val="00F7452A"/>
    <w:rsid w:val="00F76D55"/>
    <w:rsid w:val="00F800AF"/>
    <w:rsid w:val="00F82AA4"/>
    <w:rsid w:val="00F83640"/>
    <w:rsid w:val="00F83751"/>
    <w:rsid w:val="00F83D04"/>
    <w:rsid w:val="00F84498"/>
    <w:rsid w:val="00F85F7E"/>
    <w:rsid w:val="00F91683"/>
    <w:rsid w:val="00F948DD"/>
    <w:rsid w:val="00F97534"/>
    <w:rsid w:val="00FA17FC"/>
    <w:rsid w:val="00FA43CC"/>
    <w:rsid w:val="00FB024A"/>
    <w:rsid w:val="00FB17AC"/>
    <w:rsid w:val="00FB20C4"/>
    <w:rsid w:val="00FB7051"/>
    <w:rsid w:val="00FC08E1"/>
    <w:rsid w:val="00FC407D"/>
    <w:rsid w:val="00FC622D"/>
    <w:rsid w:val="00FD3D86"/>
    <w:rsid w:val="00FE62A5"/>
    <w:rsid w:val="00FE6A9C"/>
    <w:rsid w:val="00FE6CB8"/>
    <w:rsid w:val="00FE7B08"/>
    <w:rsid w:val="00FF1D0B"/>
    <w:rsid w:val="00FF2780"/>
    <w:rsid w:val="00FF77D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29A7C5"/>
  <w15:chartTrackingRefBased/>
  <w15:docId w15:val="{91D61552-E3E8-451C-A2C6-64E6627BC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6A32"/>
    <w:pPr>
      <w:widowControl w:val="0"/>
      <w:spacing w:before="100" w:after="100"/>
    </w:pPr>
    <w:rPr>
      <w:snapToGrid w:val="0"/>
      <w:sz w:val="24"/>
    </w:rPr>
  </w:style>
  <w:style w:type="paragraph" w:styleId="Heading2">
    <w:name w:val="heading 2"/>
    <w:basedOn w:val="Normal"/>
    <w:next w:val="Normal"/>
    <w:qFormat/>
    <w:rsid w:val="007D6292"/>
    <w:pPr>
      <w:keepNext/>
      <w:widowControl/>
      <w:spacing w:before="120" w:after="120"/>
      <w:outlineLvl w:val="1"/>
    </w:pPr>
    <w:rPr>
      <w:rFonts w:ascii="Arial" w:hAnsi="Arial"/>
      <w:sz w:val="20"/>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character" w:customStyle="1" w:styleId="Definition">
    <w:name w:val="Definition"/>
    <w:rPr>
      <w:i/>
    </w:rPr>
  </w:style>
  <w:style w:type="paragraph" w:customStyle="1" w:styleId="H1">
    <w:name w:val="H1"/>
    <w:basedOn w:val="Normal"/>
    <w:next w:val="Normal"/>
    <w:pPr>
      <w:keepNext/>
      <w:outlineLvl w:val="1"/>
    </w:pPr>
    <w:rPr>
      <w:b/>
      <w:kern w:val="36"/>
      <w:sz w:val="48"/>
    </w:rPr>
  </w:style>
  <w:style w:type="paragraph" w:customStyle="1" w:styleId="H2">
    <w:name w:val="H2"/>
    <w:basedOn w:val="Normal"/>
    <w:next w:val="Normal"/>
    <w:pPr>
      <w:keepNext/>
      <w:outlineLvl w:val="2"/>
    </w:pPr>
    <w:rPr>
      <w:b/>
      <w:sz w:val="36"/>
    </w:rPr>
  </w:style>
  <w:style w:type="paragraph" w:customStyle="1" w:styleId="H3">
    <w:name w:val="H3"/>
    <w:basedOn w:val="Normal"/>
    <w:next w:val="Normal"/>
    <w:pPr>
      <w:keepNext/>
      <w:outlineLvl w:val="3"/>
    </w:pPr>
    <w:rPr>
      <w:b/>
      <w:sz w:val="28"/>
    </w:rPr>
  </w:style>
  <w:style w:type="paragraph" w:customStyle="1" w:styleId="H4">
    <w:name w:val="H4"/>
    <w:basedOn w:val="Normal"/>
    <w:next w:val="Normal"/>
    <w:pPr>
      <w:keepNext/>
      <w:outlineLvl w:val="4"/>
    </w:pPr>
    <w:rPr>
      <w:b/>
    </w:rPr>
  </w:style>
  <w:style w:type="paragraph" w:customStyle="1" w:styleId="H5">
    <w:name w:val="H5"/>
    <w:basedOn w:val="Normal"/>
    <w:next w:val="Normal"/>
    <w:pPr>
      <w:keepNext/>
      <w:outlineLvl w:val="5"/>
    </w:pPr>
    <w:rPr>
      <w:b/>
      <w:sz w:val="20"/>
    </w:rPr>
  </w:style>
  <w:style w:type="paragraph" w:customStyle="1" w:styleId="H6">
    <w:name w:val="H6"/>
    <w:basedOn w:val="Normal"/>
    <w:next w:val="Normal"/>
    <w:pPr>
      <w:keepNext/>
      <w:outlineLvl w:val="6"/>
    </w:pPr>
    <w:rPr>
      <w:b/>
      <w:sz w:val="16"/>
    </w:rPr>
  </w:style>
  <w:style w:type="paragraph" w:customStyle="1" w:styleId="Address">
    <w:name w:val="Address"/>
    <w:basedOn w:val="Normal"/>
    <w:next w:val="Normal"/>
    <w:pPr>
      <w:spacing w:before="0" w:after="0"/>
    </w:pPr>
    <w:rPr>
      <w:i/>
    </w:rPr>
  </w:style>
  <w:style w:type="paragraph" w:customStyle="1" w:styleId="Blockquote">
    <w:name w:val="Blockquote"/>
    <w:basedOn w:val="Normal"/>
    <w:pPr>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styleId="Emphasis">
    <w:name w:val="Emphasis"/>
    <w:qFormat/>
    <w:rPr>
      <w:i/>
    </w:rPr>
  </w:style>
  <w:style w:type="character" w:styleId="Hyperlink">
    <w:name w:val="Hyperlink"/>
    <w:uiPriority w:val="99"/>
    <w:rPr>
      <w:color w:val="0000FF"/>
      <w:u w:val="single"/>
    </w:rPr>
  </w:style>
  <w:style w:type="character" w:styleId="FollowedHyperlink">
    <w:name w:val="FollowedHyperlink"/>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pPr>
      <w:widowControl w:val="0"/>
      <w:pBdr>
        <w:top w:val="double" w:sz="2" w:space="0" w:color="000000"/>
      </w:pBdr>
      <w:jc w:val="center"/>
    </w:pPr>
    <w:rPr>
      <w:rFonts w:ascii="Arial" w:hAnsi="Arial"/>
      <w:snapToGrid w:val="0"/>
      <w:vanish/>
      <w:sz w:val="16"/>
    </w:rPr>
  </w:style>
  <w:style w:type="paragraph" w:styleId="z-TopofForm">
    <w:name w:val="HTML Top of Form"/>
    <w:next w:val="Normal"/>
    <w:hidden/>
    <w:pPr>
      <w:widowControl w:val="0"/>
      <w:pBdr>
        <w:bottom w:val="double" w:sz="2" w:space="0" w:color="000000"/>
      </w:pBdr>
      <w:jc w:val="center"/>
    </w:pPr>
    <w:rPr>
      <w:rFonts w:ascii="Arial" w:hAnsi="Arial"/>
      <w:snapToGrid w:val="0"/>
      <w:vanish/>
      <w:sz w:val="16"/>
    </w:rPr>
  </w:style>
  <w:style w:type="character" w:customStyle="1" w:styleId="Sample">
    <w:name w:val="Sample"/>
    <w:rPr>
      <w:rFonts w:ascii="Courier New" w:hAnsi="Courier New"/>
    </w:rPr>
  </w:style>
  <w:style w:type="character" w:styleId="Strong">
    <w:name w:val="Strong"/>
    <w:uiPriority w:val="22"/>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rsid w:val="007F095B"/>
  </w:style>
  <w:style w:type="paragraph" w:styleId="BodyText3">
    <w:name w:val="Body Text 3"/>
    <w:basedOn w:val="Normal"/>
    <w:rsid w:val="007D6292"/>
    <w:pPr>
      <w:widowControl/>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pPr>
    <w:rPr>
      <w:rFonts w:ascii="Arial" w:hAnsi="Arial"/>
      <w:b/>
      <w:lang w:val="en-GB"/>
    </w:rPr>
  </w:style>
  <w:style w:type="paragraph" w:styleId="FootnoteText">
    <w:name w:val="footnote text"/>
    <w:basedOn w:val="Normal"/>
    <w:semiHidden/>
    <w:rsid w:val="001951FE"/>
    <w:rPr>
      <w:sz w:val="20"/>
    </w:rPr>
  </w:style>
  <w:style w:type="character" w:styleId="FootnoteReference">
    <w:name w:val="footnote reference"/>
    <w:semiHidden/>
    <w:rsid w:val="001951FE"/>
    <w:rPr>
      <w:vertAlign w:val="superscript"/>
    </w:rPr>
  </w:style>
  <w:style w:type="character" w:customStyle="1" w:styleId="FooterChar">
    <w:name w:val="Footer Char"/>
    <w:link w:val="Footer"/>
    <w:rsid w:val="007727F3"/>
    <w:rPr>
      <w:snapToGrid w:val="0"/>
      <w:sz w:val="24"/>
      <w:lang w:val="en-US" w:eastAsia="en-US"/>
    </w:rPr>
  </w:style>
  <w:style w:type="paragraph" w:styleId="BalloonText">
    <w:name w:val="Balloon Text"/>
    <w:basedOn w:val="Normal"/>
    <w:link w:val="BalloonTextChar"/>
    <w:rsid w:val="00D240C3"/>
    <w:pPr>
      <w:spacing w:before="0" w:after="0"/>
    </w:pPr>
    <w:rPr>
      <w:rFonts w:ascii="Tahoma" w:hAnsi="Tahoma" w:cs="Tahoma"/>
      <w:sz w:val="16"/>
      <w:szCs w:val="16"/>
    </w:rPr>
  </w:style>
  <w:style w:type="character" w:customStyle="1" w:styleId="BalloonTextChar">
    <w:name w:val="Balloon Text Char"/>
    <w:link w:val="BalloonText"/>
    <w:rsid w:val="00D240C3"/>
    <w:rPr>
      <w:rFonts w:ascii="Tahoma" w:hAnsi="Tahoma" w:cs="Tahoma"/>
      <w:snapToGrid w:val="0"/>
      <w:sz w:val="16"/>
      <w:szCs w:val="16"/>
      <w:lang w:val="en-US" w:eastAsia="en-US"/>
    </w:rPr>
  </w:style>
  <w:style w:type="paragraph" w:styleId="NormalWeb">
    <w:name w:val="Normal (Web)"/>
    <w:basedOn w:val="Normal"/>
    <w:uiPriority w:val="99"/>
    <w:unhideWhenUsed/>
    <w:rsid w:val="001F5D80"/>
    <w:pPr>
      <w:widowControl/>
      <w:spacing w:beforeAutospacing="1" w:afterAutospacing="1"/>
    </w:pPr>
    <w:rPr>
      <w:snapToGrid/>
      <w:szCs w:val="24"/>
      <w:lang w:val="en-GB" w:eastAsia="en-GB"/>
    </w:rPr>
  </w:style>
  <w:style w:type="character" w:styleId="CommentReference">
    <w:name w:val="annotation reference"/>
    <w:rsid w:val="00BC0714"/>
    <w:rPr>
      <w:sz w:val="16"/>
      <w:szCs w:val="16"/>
    </w:rPr>
  </w:style>
  <w:style w:type="paragraph" w:styleId="CommentText">
    <w:name w:val="annotation text"/>
    <w:basedOn w:val="Normal"/>
    <w:link w:val="CommentTextChar"/>
    <w:rsid w:val="00BC0714"/>
    <w:rPr>
      <w:sz w:val="20"/>
    </w:rPr>
  </w:style>
  <w:style w:type="character" w:customStyle="1" w:styleId="CommentTextChar">
    <w:name w:val="Comment Text Char"/>
    <w:link w:val="CommentText"/>
    <w:rsid w:val="00BC0714"/>
    <w:rPr>
      <w:snapToGrid w:val="0"/>
      <w:lang w:val="en-US" w:eastAsia="en-US"/>
    </w:rPr>
  </w:style>
  <w:style w:type="paragraph" w:styleId="CommentSubject">
    <w:name w:val="annotation subject"/>
    <w:basedOn w:val="CommentText"/>
    <w:next w:val="CommentText"/>
    <w:link w:val="CommentSubjectChar"/>
    <w:rsid w:val="00BC0714"/>
    <w:rPr>
      <w:b/>
      <w:bCs/>
    </w:rPr>
  </w:style>
  <w:style w:type="character" w:customStyle="1" w:styleId="CommentSubjectChar">
    <w:name w:val="Comment Subject Char"/>
    <w:link w:val="CommentSubject"/>
    <w:rsid w:val="00BC0714"/>
    <w:rPr>
      <w:b/>
      <w:bCs/>
      <w:snapToGrid w:val="0"/>
      <w:lang w:val="en-US" w:eastAsia="en-US"/>
    </w:rPr>
  </w:style>
  <w:style w:type="character" w:customStyle="1" w:styleId="FunoteChar">
    <w:name w:val="Fußnote Char"/>
    <w:aliases w:val="Fußnotentextf Char,Note de bas de page Car Car Car Car Car Car Car Car Car Car Char,Note de bas de page Car Car Car Car Char,Note de bas de page Car Car Car Car Car Car Car Car Car Char,ft Char,f Char"/>
    <w:uiPriority w:val="99"/>
    <w:rsid w:val="006A3716"/>
    <w:rPr>
      <w:rFonts w:ascii="Times New Roman" w:eastAsia="Times New Roman" w:hAnsi="Times New Roman" w:cs="Times New Roman"/>
    </w:rPr>
  </w:style>
  <w:style w:type="paragraph" w:customStyle="1" w:styleId="PRAGHeading2">
    <w:name w:val="PRAG Heading 2"/>
    <w:basedOn w:val="Normal"/>
    <w:rsid w:val="00E25542"/>
    <w:pPr>
      <w:numPr>
        <w:numId w:val="1"/>
      </w:numPr>
    </w:pPr>
  </w:style>
  <w:style w:type="paragraph" w:styleId="EndnoteText">
    <w:name w:val="endnote text"/>
    <w:basedOn w:val="Normal"/>
    <w:link w:val="EndnoteTextChar"/>
    <w:rsid w:val="005B3ED3"/>
    <w:rPr>
      <w:sz w:val="20"/>
    </w:rPr>
  </w:style>
  <w:style w:type="character" w:customStyle="1" w:styleId="EndnoteTextChar">
    <w:name w:val="Endnote Text Char"/>
    <w:link w:val="EndnoteText"/>
    <w:rsid w:val="005B3ED3"/>
    <w:rPr>
      <w:snapToGrid w:val="0"/>
      <w:lang w:val="en-US" w:eastAsia="en-US"/>
    </w:rPr>
  </w:style>
  <w:style w:type="paragraph" w:styleId="Subtitle">
    <w:name w:val="Subtitle"/>
    <w:basedOn w:val="Normal"/>
    <w:link w:val="SubtitleChar"/>
    <w:qFormat/>
    <w:rsid w:val="00EF74CF"/>
    <w:pPr>
      <w:widowControl/>
      <w:spacing w:before="120" w:after="120"/>
      <w:jc w:val="center"/>
    </w:pPr>
    <w:rPr>
      <w:rFonts w:ascii="Arial" w:hAnsi="Arial"/>
      <w:b/>
      <w:sz w:val="28"/>
      <w:lang w:val="fr-BE"/>
    </w:rPr>
  </w:style>
  <w:style w:type="character" w:customStyle="1" w:styleId="SubtitleChar">
    <w:name w:val="Subtitle Char"/>
    <w:link w:val="Subtitle"/>
    <w:rsid w:val="00EF74CF"/>
    <w:rPr>
      <w:rFonts w:ascii="Arial" w:hAnsi="Arial"/>
      <w:b/>
      <w:snapToGrid w:val="0"/>
      <w:sz w:val="28"/>
      <w:lang w:eastAsia="en-US"/>
    </w:rPr>
  </w:style>
  <w:style w:type="paragraph" w:styleId="Revision">
    <w:name w:val="Revision"/>
    <w:hidden/>
    <w:uiPriority w:val="99"/>
    <w:semiHidden/>
    <w:rsid w:val="00C91095"/>
    <w:rPr>
      <w:snapToGrid w:val="0"/>
      <w:sz w:val="24"/>
    </w:rPr>
  </w:style>
  <w:style w:type="character" w:customStyle="1" w:styleId="label">
    <w:name w:val="label"/>
    <w:basedOn w:val="DefaultParagraphFont"/>
    <w:rsid w:val="007E53CC"/>
  </w:style>
  <w:style w:type="character" w:customStyle="1" w:styleId="text">
    <w:name w:val="text"/>
    <w:basedOn w:val="DefaultParagraphFont"/>
    <w:rsid w:val="007E53CC"/>
  </w:style>
  <w:style w:type="character" w:customStyle="1" w:styleId="dynamic-label">
    <w:name w:val="dynamic-label"/>
    <w:basedOn w:val="DefaultParagraphFont"/>
    <w:rsid w:val="007E53CC"/>
  </w:style>
  <w:style w:type="character" w:customStyle="1" w:styleId="value">
    <w:name w:val="value"/>
    <w:basedOn w:val="DefaultParagraphFont"/>
    <w:rsid w:val="007E53CC"/>
  </w:style>
  <w:style w:type="character" w:customStyle="1" w:styleId="UnresolvedMention1">
    <w:name w:val="Unresolved Mention1"/>
    <w:uiPriority w:val="99"/>
    <w:semiHidden/>
    <w:unhideWhenUsed/>
    <w:rsid w:val="00F25B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80437">
      <w:bodyDiv w:val="1"/>
      <w:marLeft w:val="0"/>
      <w:marRight w:val="0"/>
      <w:marTop w:val="0"/>
      <w:marBottom w:val="0"/>
      <w:divBdr>
        <w:top w:val="none" w:sz="0" w:space="0" w:color="auto"/>
        <w:left w:val="none" w:sz="0" w:space="0" w:color="auto"/>
        <w:bottom w:val="none" w:sz="0" w:space="0" w:color="auto"/>
        <w:right w:val="none" w:sz="0" w:space="0" w:color="auto"/>
      </w:divBdr>
      <w:divsChild>
        <w:div w:id="69625537">
          <w:marLeft w:val="0"/>
          <w:marRight w:val="0"/>
          <w:marTop w:val="0"/>
          <w:marBottom w:val="0"/>
          <w:divBdr>
            <w:top w:val="none" w:sz="0" w:space="0" w:color="auto"/>
            <w:left w:val="none" w:sz="0" w:space="0" w:color="auto"/>
            <w:bottom w:val="none" w:sz="0" w:space="0" w:color="auto"/>
            <w:right w:val="none" w:sz="0" w:space="0" w:color="auto"/>
          </w:divBdr>
          <w:divsChild>
            <w:div w:id="102458829">
              <w:marLeft w:val="0"/>
              <w:marRight w:val="0"/>
              <w:marTop w:val="0"/>
              <w:marBottom w:val="0"/>
              <w:divBdr>
                <w:top w:val="none" w:sz="0" w:space="0" w:color="auto"/>
                <w:left w:val="none" w:sz="0" w:space="0" w:color="auto"/>
                <w:bottom w:val="none" w:sz="0" w:space="0" w:color="auto"/>
                <w:right w:val="none" w:sz="0" w:space="0" w:color="auto"/>
              </w:divBdr>
              <w:divsChild>
                <w:div w:id="1381784949">
                  <w:marLeft w:val="0"/>
                  <w:marRight w:val="0"/>
                  <w:marTop w:val="0"/>
                  <w:marBottom w:val="0"/>
                  <w:divBdr>
                    <w:top w:val="none" w:sz="0" w:space="0" w:color="auto"/>
                    <w:left w:val="none" w:sz="0" w:space="0" w:color="auto"/>
                    <w:bottom w:val="none" w:sz="0" w:space="0" w:color="auto"/>
                    <w:right w:val="none" w:sz="0" w:space="0" w:color="auto"/>
                  </w:divBdr>
                  <w:divsChild>
                    <w:div w:id="703215040">
                      <w:marLeft w:val="0"/>
                      <w:marRight w:val="0"/>
                      <w:marTop w:val="0"/>
                      <w:marBottom w:val="0"/>
                      <w:divBdr>
                        <w:top w:val="none" w:sz="0" w:space="0" w:color="auto"/>
                        <w:left w:val="none" w:sz="0" w:space="0" w:color="auto"/>
                        <w:bottom w:val="none" w:sz="0" w:space="0" w:color="auto"/>
                        <w:right w:val="none" w:sz="0" w:space="0" w:color="auto"/>
                      </w:divBdr>
                      <w:divsChild>
                        <w:div w:id="1306198220">
                          <w:marLeft w:val="0"/>
                          <w:marRight w:val="0"/>
                          <w:marTop w:val="0"/>
                          <w:marBottom w:val="0"/>
                          <w:divBdr>
                            <w:top w:val="none" w:sz="0" w:space="0" w:color="auto"/>
                            <w:left w:val="none" w:sz="0" w:space="0" w:color="auto"/>
                            <w:bottom w:val="none" w:sz="0" w:space="0" w:color="auto"/>
                            <w:right w:val="none" w:sz="0" w:space="0" w:color="auto"/>
                          </w:divBdr>
                          <w:divsChild>
                            <w:div w:id="200816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045336">
                      <w:marLeft w:val="0"/>
                      <w:marRight w:val="0"/>
                      <w:marTop w:val="0"/>
                      <w:marBottom w:val="0"/>
                      <w:divBdr>
                        <w:top w:val="none" w:sz="0" w:space="0" w:color="auto"/>
                        <w:left w:val="none" w:sz="0" w:space="0" w:color="auto"/>
                        <w:bottom w:val="none" w:sz="0" w:space="0" w:color="auto"/>
                        <w:right w:val="none" w:sz="0" w:space="0" w:color="auto"/>
                      </w:divBdr>
                      <w:divsChild>
                        <w:div w:id="1907957021">
                          <w:marLeft w:val="0"/>
                          <w:marRight w:val="0"/>
                          <w:marTop w:val="0"/>
                          <w:marBottom w:val="0"/>
                          <w:divBdr>
                            <w:top w:val="none" w:sz="0" w:space="0" w:color="auto"/>
                            <w:left w:val="none" w:sz="0" w:space="0" w:color="auto"/>
                            <w:bottom w:val="none" w:sz="0" w:space="0" w:color="auto"/>
                            <w:right w:val="none" w:sz="0" w:space="0" w:color="auto"/>
                          </w:divBdr>
                          <w:divsChild>
                            <w:div w:id="25441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730409">
                      <w:marLeft w:val="0"/>
                      <w:marRight w:val="0"/>
                      <w:marTop w:val="0"/>
                      <w:marBottom w:val="0"/>
                      <w:divBdr>
                        <w:top w:val="none" w:sz="0" w:space="0" w:color="auto"/>
                        <w:left w:val="none" w:sz="0" w:space="0" w:color="auto"/>
                        <w:bottom w:val="none" w:sz="0" w:space="0" w:color="auto"/>
                        <w:right w:val="none" w:sz="0" w:space="0" w:color="auto"/>
                      </w:divBdr>
                      <w:divsChild>
                        <w:div w:id="1246919461">
                          <w:marLeft w:val="0"/>
                          <w:marRight w:val="0"/>
                          <w:marTop w:val="0"/>
                          <w:marBottom w:val="0"/>
                          <w:divBdr>
                            <w:top w:val="none" w:sz="0" w:space="0" w:color="auto"/>
                            <w:left w:val="none" w:sz="0" w:space="0" w:color="auto"/>
                            <w:bottom w:val="none" w:sz="0" w:space="0" w:color="auto"/>
                            <w:right w:val="none" w:sz="0" w:space="0" w:color="auto"/>
                          </w:divBdr>
                          <w:divsChild>
                            <w:div w:id="150766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747377">
                      <w:marLeft w:val="0"/>
                      <w:marRight w:val="0"/>
                      <w:marTop w:val="0"/>
                      <w:marBottom w:val="0"/>
                      <w:divBdr>
                        <w:top w:val="none" w:sz="0" w:space="0" w:color="auto"/>
                        <w:left w:val="none" w:sz="0" w:space="0" w:color="auto"/>
                        <w:bottom w:val="none" w:sz="0" w:space="0" w:color="auto"/>
                        <w:right w:val="none" w:sz="0" w:space="0" w:color="auto"/>
                      </w:divBdr>
                      <w:divsChild>
                        <w:div w:id="1608656571">
                          <w:marLeft w:val="0"/>
                          <w:marRight w:val="0"/>
                          <w:marTop w:val="0"/>
                          <w:marBottom w:val="0"/>
                          <w:divBdr>
                            <w:top w:val="none" w:sz="0" w:space="0" w:color="auto"/>
                            <w:left w:val="none" w:sz="0" w:space="0" w:color="auto"/>
                            <w:bottom w:val="none" w:sz="0" w:space="0" w:color="auto"/>
                            <w:right w:val="none" w:sz="0" w:space="0" w:color="auto"/>
                          </w:divBdr>
                          <w:divsChild>
                            <w:div w:id="64744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179774">
                      <w:marLeft w:val="0"/>
                      <w:marRight w:val="0"/>
                      <w:marTop w:val="0"/>
                      <w:marBottom w:val="0"/>
                      <w:divBdr>
                        <w:top w:val="none" w:sz="0" w:space="0" w:color="auto"/>
                        <w:left w:val="none" w:sz="0" w:space="0" w:color="auto"/>
                        <w:bottom w:val="none" w:sz="0" w:space="0" w:color="auto"/>
                        <w:right w:val="none" w:sz="0" w:space="0" w:color="auto"/>
                      </w:divBdr>
                      <w:divsChild>
                        <w:div w:id="1627198362">
                          <w:marLeft w:val="0"/>
                          <w:marRight w:val="0"/>
                          <w:marTop w:val="0"/>
                          <w:marBottom w:val="0"/>
                          <w:divBdr>
                            <w:top w:val="none" w:sz="0" w:space="0" w:color="auto"/>
                            <w:left w:val="none" w:sz="0" w:space="0" w:color="auto"/>
                            <w:bottom w:val="none" w:sz="0" w:space="0" w:color="auto"/>
                            <w:right w:val="none" w:sz="0" w:space="0" w:color="auto"/>
                          </w:divBdr>
                          <w:divsChild>
                            <w:div w:id="95938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2797238">
          <w:marLeft w:val="0"/>
          <w:marRight w:val="0"/>
          <w:marTop w:val="0"/>
          <w:marBottom w:val="0"/>
          <w:divBdr>
            <w:top w:val="none" w:sz="0" w:space="0" w:color="auto"/>
            <w:left w:val="none" w:sz="0" w:space="0" w:color="auto"/>
            <w:bottom w:val="none" w:sz="0" w:space="0" w:color="auto"/>
            <w:right w:val="none" w:sz="0" w:space="0" w:color="auto"/>
          </w:divBdr>
          <w:divsChild>
            <w:div w:id="900598593">
              <w:marLeft w:val="0"/>
              <w:marRight w:val="0"/>
              <w:marTop w:val="0"/>
              <w:marBottom w:val="0"/>
              <w:divBdr>
                <w:top w:val="none" w:sz="0" w:space="0" w:color="auto"/>
                <w:left w:val="none" w:sz="0" w:space="0" w:color="auto"/>
                <w:bottom w:val="none" w:sz="0" w:space="0" w:color="auto"/>
                <w:right w:val="none" w:sz="0" w:space="0" w:color="auto"/>
              </w:divBdr>
              <w:divsChild>
                <w:div w:id="1180853944">
                  <w:marLeft w:val="0"/>
                  <w:marRight w:val="0"/>
                  <w:marTop w:val="0"/>
                  <w:marBottom w:val="0"/>
                  <w:divBdr>
                    <w:top w:val="none" w:sz="0" w:space="0" w:color="auto"/>
                    <w:left w:val="none" w:sz="0" w:space="0" w:color="auto"/>
                    <w:bottom w:val="none" w:sz="0" w:space="0" w:color="auto"/>
                    <w:right w:val="none" w:sz="0" w:space="0" w:color="auto"/>
                  </w:divBdr>
                  <w:divsChild>
                    <w:div w:id="4525232">
                      <w:marLeft w:val="0"/>
                      <w:marRight w:val="0"/>
                      <w:marTop w:val="0"/>
                      <w:marBottom w:val="0"/>
                      <w:divBdr>
                        <w:top w:val="none" w:sz="0" w:space="0" w:color="auto"/>
                        <w:left w:val="none" w:sz="0" w:space="0" w:color="auto"/>
                        <w:bottom w:val="none" w:sz="0" w:space="0" w:color="auto"/>
                        <w:right w:val="none" w:sz="0" w:space="0" w:color="auto"/>
                      </w:divBdr>
                      <w:divsChild>
                        <w:div w:id="996416594">
                          <w:marLeft w:val="0"/>
                          <w:marRight w:val="0"/>
                          <w:marTop w:val="0"/>
                          <w:marBottom w:val="0"/>
                          <w:divBdr>
                            <w:top w:val="none" w:sz="0" w:space="0" w:color="auto"/>
                            <w:left w:val="none" w:sz="0" w:space="0" w:color="auto"/>
                            <w:bottom w:val="none" w:sz="0" w:space="0" w:color="auto"/>
                            <w:right w:val="none" w:sz="0" w:space="0" w:color="auto"/>
                          </w:divBdr>
                          <w:divsChild>
                            <w:div w:id="50200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10531">
                      <w:marLeft w:val="0"/>
                      <w:marRight w:val="0"/>
                      <w:marTop w:val="0"/>
                      <w:marBottom w:val="0"/>
                      <w:divBdr>
                        <w:top w:val="none" w:sz="0" w:space="0" w:color="auto"/>
                        <w:left w:val="none" w:sz="0" w:space="0" w:color="auto"/>
                        <w:bottom w:val="none" w:sz="0" w:space="0" w:color="auto"/>
                        <w:right w:val="none" w:sz="0" w:space="0" w:color="auto"/>
                      </w:divBdr>
                      <w:divsChild>
                        <w:div w:id="1683624193">
                          <w:marLeft w:val="0"/>
                          <w:marRight w:val="0"/>
                          <w:marTop w:val="0"/>
                          <w:marBottom w:val="0"/>
                          <w:divBdr>
                            <w:top w:val="none" w:sz="0" w:space="0" w:color="auto"/>
                            <w:left w:val="none" w:sz="0" w:space="0" w:color="auto"/>
                            <w:bottom w:val="none" w:sz="0" w:space="0" w:color="auto"/>
                            <w:right w:val="none" w:sz="0" w:space="0" w:color="auto"/>
                          </w:divBdr>
                          <w:divsChild>
                            <w:div w:id="143656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123904">
      <w:bodyDiv w:val="1"/>
      <w:marLeft w:val="0"/>
      <w:marRight w:val="0"/>
      <w:marTop w:val="0"/>
      <w:marBottom w:val="0"/>
      <w:divBdr>
        <w:top w:val="none" w:sz="0" w:space="0" w:color="auto"/>
        <w:left w:val="none" w:sz="0" w:space="0" w:color="auto"/>
        <w:bottom w:val="none" w:sz="0" w:space="0" w:color="auto"/>
        <w:right w:val="none" w:sz="0" w:space="0" w:color="auto"/>
      </w:divBdr>
    </w:div>
    <w:div w:id="144199611">
      <w:bodyDiv w:val="1"/>
      <w:marLeft w:val="0"/>
      <w:marRight w:val="0"/>
      <w:marTop w:val="0"/>
      <w:marBottom w:val="0"/>
      <w:divBdr>
        <w:top w:val="none" w:sz="0" w:space="0" w:color="auto"/>
        <w:left w:val="none" w:sz="0" w:space="0" w:color="auto"/>
        <w:bottom w:val="none" w:sz="0" w:space="0" w:color="auto"/>
        <w:right w:val="none" w:sz="0" w:space="0" w:color="auto"/>
      </w:divBdr>
      <w:divsChild>
        <w:div w:id="1285423428">
          <w:marLeft w:val="0"/>
          <w:marRight w:val="0"/>
          <w:marTop w:val="0"/>
          <w:marBottom w:val="0"/>
          <w:divBdr>
            <w:top w:val="none" w:sz="0" w:space="0" w:color="auto"/>
            <w:left w:val="none" w:sz="0" w:space="0" w:color="auto"/>
            <w:bottom w:val="none" w:sz="0" w:space="0" w:color="auto"/>
            <w:right w:val="none" w:sz="0" w:space="0" w:color="auto"/>
          </w:divBdr>
          <w:divsChild>
            <w:div w:id="1638997920">
              <w:marLeft w:val="0"/>
              <w:marRight w:val="0"/>
              <w:marTop w:val="0"/>
              <w:marBottom w:val="0"/>
              <w:divBdr>
                <w:top w:val="none" w:sz="0" w:space="0" w:color="auto"/>
                <w:left w:val="none" w:sz="0" w:space="0" w:color="auto"/>
                <w:bottom w:val="none" w:sz="0" w:space="0" w:color="auto"/>
                <w:right w:val="none" w:sz="0" w:space="0" w:color="auto"/>
              </w:divBdr>
              <w:divsChild>
                <w:div w:id="178253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317721">
      <w:bodyDiv w:val="1"/>
      <w:marLeft w:val="0"/>
      <w:marRight w:val="0"/>
      <w:marTop w:val="0"/>
      <w:marBottom w:val="0"/>
      <w:divBdr>
        <w:top w:val="none" w:sz="0" w:space="0" w:color="auto"/>
        <w:left w:val="none" w:sz="0" w:space="0" w:color="auto"/>
        <w:bottom w:val="none" w:sz="0" w:space="0" w:color="auto"/>
        <w:right w:val="none" w:sz="0" w:space="0" w:color="auto"/>
      </w:divBdr>
    </w:div>
    <w:div w:id="1042901742">
      <w:bodyDiv w:val="1"/>
      <w:marLeft w:val="0"/>
      <w:marRight w:val="0"/>
      <w:marTop w:val="0"/>
      <w:marBottom w:val="0"/>
      <w:divBdr>
        <w:top w:val="none" w:sz="0" w:space="0" w:color="auto"/>
        <w:left w:val="none" w:sz="0" w:space="0" w:color="auto"/>
        <w:bottom w:val="none" w:sz="0" w:space="0" w:color="auto"/>
        <w:right w:val="none" w:sz="0" w:space="0" w:color="auto"/>
      </w:divBdr>
    </w:div>
    <w:div w:id="1162626430">
      <w:bodyDiv w:val="1"/>
      <w:marLeft w:val="0"/>
      <w:marRight w:val="0"/>
      <w:marTop w:val="0"/>
      <w:marBottom w:val="0"/>
      <w:divBdr>
        <w:top w:val="none" w:sz="0" w:space="0" w:color="auto"/>
        <w:left w:val="none" w:sz="0" w:space="0" w:color="auto"/>
        <w:bottom w:val="none" w:sz="0" w:space="0" w:color="auto"/>
        <w:right w:val="none" w:sz="0" w:space="0" w:color="auto"/>
      </w:divBdr>
    </w:div>
    <w:div w:id="123863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PAprojects@customs.gov.m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ustoms.gov.mk/"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data.europa.eu/eli/reg/2024/2509/oj" TargetMode="External"/><Relationship Id="rId1" Type="http://schemas.openxmlformats.org/officeDocument/2006/relationships/hyperlink" Target="https://ted.europa.eu/en/simap/cp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9627F-8770-4409-A55B-61B0E6652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2065</TotalTime>
  <Pages>5</Pages>
  <Words>1432</Words>
  <Characters>8163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Procurement notice for a service contract</vt:lpstr>
    </vt:vector>
  </TitlesOfParts>
  <Company>European Commission</Company>
  <LinksUpToDate>false</LinksUpToDate>
  <CharactersWithSpaces>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notice for a service contract</dc:title>
  <dc:subject/>
  <dc:creator>ramatje</dc:creator>
  <cp:keywords/>
  <cp:lastModifiedBy>Marija Trajanovska</cp:lastModifiedBy>
  <cp:revision>59</cp:revision>
  <cp:lastPrinted>2024-01-16T09:06:00Z</cp:lastPrinted>
  <dcterms:created xsi:type="dcterms:W3CDTF">2025-03-19T21:58:00Z</dcterms:created>
  <dcterms:modified xsi:type="dcterms:W3CDTF">2026-03-16T11:59:00Z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y fmtid="{D5CDD505-2E9C-101B-9397-08002B2CF9AE}" pid="3" name="Checked by">
    <vt:lpwstr>duboile</vt:lpwstr>
  </property>
  <property fmtid="{D5CDD505-2E9C-101B-9397-08002B2CF9AE}" pid="4" name="MSIP_Label_6bd9ddd1-4d20-43f6-abfa-fc3c07406f94_Enabled">
    <vt:lpwstr>true</vt:lpwstr>
  </property>
  <property fmtid="{D5CDD505-2E9C-101B-9397-08002B2CF9AE}" pid="5" name="MSIP_Label_6bd9ddd1-4d20-43f6-abfa-fc3c07406f94_SetDate">
    <vt:lpwstr>2024-01-24T18:16:33Z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950a7a8b-0b2b-4f35-87d3-da8cfb559a2e</vt:lpwstr>
  </property>
  <property fmtid="{D5CDD505-2E9C-101B-9397-08002B2CF9AE}" pid="10" name="MSIP_Label_6bd9ddd1-4d20-43f6-abfa-fc3c07406f94_ContentBits">
    <vt:lpwstr>0</vt:lpwstr>
  </property>
</Properties>
</file>